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30D6F" w14:textId="77777777" w:rsidR="006612BF" w:rsidRPr="00275674" w:rsidRDefault="006612BF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275674">
        <w:rPr>
          <w:b/>
          <w:sz w:val="32"/>
          <w:szCs w:val="32"/>
          <w:u w:val="single"/>
        </w:rPr>
        <w:t xml:space="preserve">COLLEGIO </w:t>
      </w:r>
      <w:r w:rsidR="006C18AF" w:rsidRPr="00275674">
        <w:rPr>
          <w:b/>
          <w:sz w:val="32"/>
          <w:szCs w:val="32"/>
          <w:u w:val="single"/>
        </w:rPr>
        <w:t xml:space="preserve">PROVINCIALE </w:t>
      </w:r>
      <w:r w:rsidRPr="00275674">
        <w:rPr>
          <w:b/>
          <w:sz w:val="32"/>
          <w:szCs w:val="32"/>
          <w:u w:val="single"/>
        </w:rPr>
        <w:t xml:space="preserve">GEOMETRI </w:t>
      </w:r>
      <w:r w:rsidR="006C18AF" w:rsidRPr="00275674">
        <w:rPr>
          <w:b/>
          <w:sz w:val="32"/>
          <w:szCs w:val="32"/>
          <w:u w:val="single"/>
        </w:rPr>
        <w:t>E GEOMETRI LAUREATI DI</w:t>
      </w:r>
      <w:r w:rsidRPr="00275674">
        <w:rPr>
          <w:b/>
          <w:sz w:val="32"/>
          <w:szCs w:val="32"/>
          <w:u w:val="single"/>
        </w:rPr>
        <w:t xml:space="preserve"> TRIESTE</w:t>
      </w:r>
    </w:p>
    <w:p w14:paraId="6E171B16" w14:textId="77777777" w:rsidR="006612BF" w:rsidRPr="00275674" w:rsidRDefault="00C14E74" w:rsidP="00C14E7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Via Battisti, 1</w:t>
      </w:r>
      <w:r w:rsidR="00275674">
        <w:rPr>
          <w:b/>
          <w:sz w:val="28"/>
          <w:szCs w:val="28"/>
        </w:rPr>
        <w:t xml:space="preserve"> -</w:t>
      </w:r>
      <w:r w:rsidR="006612BF" w:rsidRPr="00275674">
        <w:rPr>
          <w:b/>
          <w:sz w:val="28"/>
          <w:szCs w:val="28"/>
        </w:rPr>
        <w:t xml:space="preserve"> Trieste</w:t>
      </w:r>
    </w:p>
    <w:p w14:paraId="07770AF0" w14:textId="77777777" w:rsidR="006612BF" w:rsidRPr="00275674" w:rsidRDefault="006612BF">
      <w:pPr>
        <w:spacing w:line="360" w:lineRule="auto"/>
        <w:jc w:val="center"/>
        <w:rPr>
          <w:b/>
          <w:sz w:val="28"/>
          <w:szCs w:val="28"/>
        </w:rPr>
      </w:pPr>
      <w:r w:rsidRPr="00275674">
        <w:rPr>
          <w:b/>
          <w:sz w:val="28"/>
          <w:szCs w:val="28"/>
        </w:rPr>
        <w:t>Codice fiscale 80016140321</w:t>
      </w:r>
    </w:p>
    <w:p w14:paraId="7CEB5B0C" w14:textId="77777777" w:rsidR="008C13D1" w:rsidRDefault="008C13D1">
      <w:pPr>
        <w:spacing w:line="360" w:lineRule="auto"/>
        <w:jc w:val="center"/>
        <w:rPr>
          <w:b/>
          <w:sz w:val="28"/>
          <w:szCs w:val="28"/>
        </w:rPr>
      </w:pPr>
    </w:p>
    <w:p w14:paraId="6C10CE99" w14:textId="77777777" w:rsidR="008C13D1" w:rsidRDefault="006612BF" w:rsidP="005B36A3">
      <w:pPr>
        <w:spacing w:line="360" w:lineRule="auto"/>
        <w:jc w:val="center"/>
        <w:rPr>
          <w:b/>
          <w:sz w:val="40"/>
          <w:szCs w:val="40"/>
        </w:rPr>
      </w:pPr>
      <w:r w:rsidRPr="00275674">
        <w:rPr>
          <w:b/>
          <w:sz w:val="40"/>
          <w:szCs w:val="40"/>
        </w:rPr>
        <w:t>* * * * *</w:t>
      </w:r>
    </w:p>
    <w:p w14:paraId="5BD2AB82" w14:textId="77777777" w:rsidR="00A74256" w:rsidRDefault="00A74256" w:rsidP="00A74256">
      <w:pPr>
        <w:spacing w:line="360" w:lineRule="auto"/>
        <w:jc w:val="both"/>
      </w:pPr>
      <w:r>
        <w:t xml:space="preserve">Il Revisore il giorno </w:t>
      </w:r>
      <w:r w:rsidR="00C14E74">
        <w:t>12</w:t>
      </w:r>
      <w:r w:rsidR="00F16228">
        <w:t xml:space="preserve"> </w:t>
      </w:r>
      <w:r>
        <w:t>novembre 20</w:t>
      </w:r>
      <w:r w:rsidR="00C71A71">
        <w:t>1</w:t>
      </w:r>
      <w:r w:rsidR="00C14E74">
        <w:t>9</w:t>
      </w:r>
      <w:r>
        <w:t>, dopo aver</w:t>
      </w:r>
      <w:r w:rsidR="00806BE0">
        <w:t xml:space="preserve"> realizzato una analisi de</w:t>
      </w:r>
      <w:r>
        <w:t xml:space="preserve">l Bilancio Preventivo </w:t>
      </w:r>
      <w:r w:rsidR="00806BE0">
        <w:t>per l’</w:t>
      </w:r>
      <w:r w:rsidR="00C14E74">
        <w:t>Esercizio 2020</w:t>
      </w:r>
      <w:r>
        <w:t>, messo a disposizione dal Presidente, redige la seguente relazione:</w:t>
      </w:r>
    </w:p>
    <w:p w14:paraId="3C0A71AB" w14:textId="77777777" w:rsidR="008C13D1" w:rsidRDefault="008C13D1" w:rsidP="00A74256">
      <w:pPr>
        <w:spacing w:line="360" w:lineRule="auto"/>
        <w:jc w:val="both"/>
      </w:pPr>
    </w:p>
    <w:p w14:paraId="77B785FC" w14:textId="77777777" w:rsidR="00806BE0" w:rsidRDefault="006612BF" w:rsidP="00C01D04">
      <w:pPr>
        <w:spacing w:line="360" w:lineRule="auto"/>
        <w:jc w:val="center"/>
        <w:rPr>
          <w:b/>
          <w:sz w:val="28"/>
          <w:szCs w:val="28"/>
        </w:rPr>
      </w:pPr>
      <w:r w:rsidRPr="00586427">
        <w:rPr>
          <w:b/>
          <w:sz w:val="28"/>
          <w:szCs w:val="28"/>
        </w:rPr>
        <w:t xml:space="preserve">RELAZIONE DEL REVISORE </w:t>
      </w:r>
    </w:p>
    <w:p w14:paraId="569BFEB8" w14:textId="77777777" w:rsidR="00C01D04" w:rsidRPr="0079556F" w:rsidRDefault="006612BF" w:rsidP="00C01D04">
      <w:pPr>
        <w:spacing w:line="360" w:lineRule="auto"/>
        <w:jc w:val="center"/>
        <w:rPr>
          <w:b/>
          <w:sz w:val="28"/>
          <w:szCs w:val="28"/>
        </w:rPr>
      </w:pPr>
      <w:r w:rsidRPr="00586427">
        <w:rPr>
          <w:b/>
          <w:sz w:val="28"/>
          <w:szCs w:val="28"/>
        </w:rPr>
        <w:t xml:space="preserve">AL BILANCIO </w:t>
      </w:r>
      <w:r>
        <w:rPr>
          <w:b/>
          <w:sz w:val="28"/>
          <w:szCs w:val="28"/>
        </w:rPr>
        <w:t xml:space="preserve">PREVENTIVO </w:t>
      </w:r>
      <w:r w:rsidRPr="0079556F">
        <w:rPr>
          <w:b/>
          <w:sz w:val="28"/>
          <w:szCs w:val="28"/>
        </w:rPr>
        <w:t xml:space="preserve">DELL’ESERCIZIO </w:t>
      </w:r>
      <w:r w:rsidR="00105FDA" w:rsidRPr="0079556F">
        <w:rPr>
          <w:b/>
          <w:sz w:val="28"/>
          <w:szCs w:val="28"/>
        </w:rPr>
        <w:t>20</w:t>
      </w:r>
      <w:r w:rsidR="00C14E74">
        <w:rPr>
          <w:b/>
          <w:sz w:val="28"/>
          <w:szCs w:val="28"/>
        </w:rPr>
        <w:t>20</w:t>
      </w:r>
    </w:p>
    <w:p w14:paraId="3987C185" w14:textId="77777777" w:rsidR="005B36A3" w:rsidRDefault="006612BF">
      <w:pPr>
        <w:spacing w:line="360" w:lineRule="auto"/>
        <w:jc w:val="both"/>
      </w:pPr>
      <w:r w:rsidRPr="0079556F">
        <w:tab/>
      </w:r>
    </w:p>
    <w:p w14:paraId="2817DBA4" w14:textId="77777777" w:rsidR="006612BF" w:rsidRPr="0079556F" w:rsidRDefault="00806BE0" w:rsidP="005B36A3">
      <w:pPr>
        <w:spacing w:line="360" w:lineRule="auto"/>
        <w:ind w:firstLine="709"/>
        <w:jc w:val="both"/>
      </w:pPr>
      <w:r>
        <w:t>Lo scrivente</w:t>
      </w:r>
      <w:r w:rsidR="006612BF" w:rsidRPr="0079556F">
        <w:t xml:space="preserve"> Revisore ha provveduto ad esaminare il bilancio preventivo</w:t>
      </w:r>
      <w:r w:rsidR="00C14E74">
        <w:t xml:space="preserve"> per l’esercizio 2020</w:t>
      </w:r>
      <w:r w:rsidR="005C7D39" w:rsidRPr="0079556F">
        <w:t xml:space="preserve"> </w:t>
      </w:r>
      <w:r w:rsidR="006612BF" w:rsidRPr="0079556F">
        <w:t xml:space="preserve">del Collegio </w:t>
      </w:r>
      <w:r w:rsidR="005605D7" w:rsidRPr="0079556F">
        <w:t xml:space="preserve">Provinciale </w:t>
      </w:r>
      <w:r w:rsidR="006612BF" w:rsidRPr="0079556F">
        <w:t xml:space="preserve">dei Geometri </w:t>
      </w:r>
      <w:r w:rsidR="005605D7" w:rsidRPr="0079556F">
        <w:t>e dei Geometri Laureati</w:t>
      </w:r>
      <w:r w:rsidR="006612BF" w:rsidRPr="0079556F">
        <w:t xml:space="preserve"> di Tri</w:t>
      </w:r>
      <w:r w:rsidR="00105FDA" w:rsidRPr="0079556F">
        <w:t>este</w:t>
      </w:r>
      <w:r w:rsidR="005C7D39" w:rsidRPr="0079556F">
        <w:t>,</w:t>
      </w:r>
      <w:r w:rsidR="00105FDA" w:rsidRPr="0079556F">
        <w:t xml:space="preserve"> redatto </w:t>
      </w:r>
      <w:r w:rsidR="006612BF" w:rsidRPr="0079556F">
        <w:t>dal Tesoriere e da questi regolarmente comunicato al</w:t>
      </w:r>
      <w:r w:rsidR="003B1A52" w:rsidRPr="0079556F">
        <w:t xml:space="preserve"> sottoscritto</w:t>
      </w:r>
      <w:r w:rsidR="006612BF" w:rsidRPr="0079556F">
        <w:t xml:space="preserve"> Revisore.</w:t>
      </w:r>
    </w:p>
    <w:p w14:paraId="3651F1A1" w14:textId="77777777" w:rsidR="006612BF" w:rsidRDefault="006612BF">
      <w:pPr>
        <w:spacing w:line="360" w:lineRule="auto"/>
        <w:jc w:val="both"/>
      </w:pPr>
      <w:r w:rsidRPr="0079556F">
        <w:tab/>
        <w:t>Il bila</w:t>
      </w:r>
      <w:r w:rsidR="00105FDA" w:rsidRPr="0079556F">
        <w:t xml:space="preserve">ncio preventivo d’esercizio </w:t>
      </w:r>
      <w:r w:rsidR="00C14E74">
        <w:t>2020</w:t>
      </w:r>
      <w:r w:rsidRPr="0079556F">
        <w:t xml:space="preserve"> è stato redatto parametrando i costi e ricavi d</w:t>
      </w:r>
      <w:r w:rsidR="003B1A52" w:rsidRPr="0079556F">
        <w:t>ell</w:t>
      </w:r>
      <w:r w:rsidRPr="0079556F">
        <w:t xml:space="preserve">’esercizio </w:t>
      </w:r>
      <w:r w:rsidR="005B2EFB" w:rsidRPr="0079556F">
        <w:t>201</w:t>
      </w:r>
      <w:r w:rsidR="00C14E74">
        <w:t>9</w:t>
      </w:r>
      <w:r w:rsidR="007910E8" w:rsidRPr="0079556F">
        <w:t xml:space="preserve"> e</w:t>
      </w:r>
      <w:r w:rsidR="00CF4814" w:rsidRPr="0079556F">
        <w:t xml:space="preserve"> </w:t>
      </w:r>
      <w:r w:rsidR="00105FDA" w:rsidRPr="0079556F">
        <w:t xml:space="preserve">proiettandoli nell’esercizio </w:t>
      </w:r>
      <w:r w:rsidR="00C14E74">
        <w:t>2020</w:t>
      </w:r>
      <w:r w:rsidRPr="0079556F">
        <w:t xml:space="preserve"> in funzione della </w:t>
      </w:r>
      <w:r>
        <w:t xml:space="preserve">dinamica patrimoniale ed economica che </w:t>
      </w:r>
      <w:r w:rsidR="00806BE0">
        <w:t>risulta essere</w:t>
      </w:r>
      <w:r>
        <w:t xml:space="preserve"> fondatamente prevedibile</w:t>
      </w:r>
      <w:r w:rsidR="009A2C36">
        <w:t xml:space="preserve"> sulla base delle attività da porre in essere nel corso dell’esercizio</w:t>
      </w:r>
      <w:r>
        <w:t>.</w:t>
      </w:r>
    </w:p>
    <w:p w14:paraId="00AF792C" w14:textId="77777777" w:rsidR="00273F6D" w:rsidRDefault="006612BF">
      <w:pPr>
        <w:spacing w:line="360" w:lineRule="auto"/>
        <w:jc w:val="both"/>
      </w:pPr>
      <w:r>
        <w:tab/>
      </w:r>
      <w:r w:rsidR="002F0821">
        <w:t>Risp</w:t>
      </w:r>
      <w:r w:rsidR="00435A40">
        <w:t xml:space="preserve">etto alle previsioni </w:t>
      </w:r>
      <w:r w:rsidR="002F6F94">
        <w:t xml:space="preserve">ormai definitive </w:t>
      </w:r>
      <w:r w:rsidR="00435A40">
        <w:t>per il 201</w:t>
      </w:r>
      <w:r w:rsidR="004A0940">
        <w:t>9</w:t>
      </w:r>
      <w:r w:rsidR="00003653">
        <w:t xml:space="preserve">, </w:t>
      </w:r>
      <w:r w:rsidR="000A7091">
        <w:t>dalla lettura dei document</w:t>
      </w:r>
      <w:r w:rsidR="00F13409">
        <w:t>i previsionali si riscontra un</w:t>
      </w:r>
      <w:r w:rsidR="009A2C36">
        <w:t>a flessi</w:t>
      </w:r>
      <w:r w:rsidR="00823E6A">
        <w:t>one delle entrate correnti del 4,6</w:t>
      </w:r>
      <w:r w:rsidR="009A2C36">
        <w:t>%</w:t>
      </w:r>
      <w:r w:rsidR="002F0821">
        <w:t xml:space="preserve">, </w:t>
      </w:r>
      <w:r w:rsidR="007910E8">
        <w:t>le quali</w:t>
      </w:r>
      <w:r w:rsidR="002F0821">
        <w:t xml:space="preserve"> ammonte</w:t>
      </w:r>
      <w:r w:rsidR="00503202">
        <w:t xml:space="preserve">rebbero </w:t>
      </w:r>
      <w:r w:rsidR="009A2C36">
        <w:t xml:space="preserve">così </w:t>
      </w:r>
      <w:r w:rsidR="00503202">
        <w:t>complessivamente a</w:t>
      </w:r>
      <w:r w:rsidR="00987145">
        <w:t xml:space="preserve"> €</w:t>
      </w:r>
      <w:r w:rsidR="0011395F">
        <w:t xml:space="preserve"> </w:t>
      </w:r>
      <w:r w:rsidR="004A0940">
        <w:t>128.960</w:t>
      </w:r>
      <w:r w:rsidR="009A2C36">
        <w:t>,00</w:t>
      </w:r>
      <w:r w:rsidR="002F0821">
        <w:t>.-</w:t>
      </w:r>
      <w:r w:rsidR="004A0940">
        <w:t xml:space="preserve"> </w:t>
      </w:r>
      <w:r w:rsidR="00652AB2">
        <w:t>L</w:t>
      </w:r>
      <w:r w:rsidR="009A2C36">
        <w:t>a contrazione delle entrate correnti è riconducibile a minori introiti per il versamento delle quote di iscrizione all’Albo</w:t>
      </w:r>
      <w:r w:rsidR="00273F6D">
        <w:t xml:space="preserve">, </w:t>
      </w:r>
      <w:r w:rsidR="009A2C36">
        <w:t xml:space="preserve">principalmente per professionisti </w:t>
      </w:r>
      <w:r w:rsidR="004A0940">
        <w:t>over 30</w:t>
      </w:r>
      <w:r w:rsidR="00273F6D">
        <w:t xml:space="preserve"> </w:t>
      </w:r>
      <w:r w:rsidR="004A0940">
        <w:t>già iscritti</w:t>
      </w:r>
      <w:r w:rsidR="00273F6D">
        <w:t>.</w:t>
      </w:r>
    </w:p>
    <w:p w14:paraId="66C82BA1" w14:textId="77777777" w:rsidR="003626D2" w:rsidRDefault="00782316" w:rsidP="00273F6D">
      <w:pPr>
        <w:spacing w:line="360" w:lineRule="auto"/>
        <w:ind w:firstLine="708"/>
        <w:jc w:val="both"/>
      </w:pPr>
      <w:r>
        <w:t xml:space="preserve">I contributi </w:t>
      </w:r>
      <w:r w:rsidR="00652AB2">
        <w:t>previsti a carico degli iscritti</w:t>
      </w:r>
      <w:r>
        <w:t xml:space="preserve"> passano </w:t>
      </w:r>
      <w:r w:rsidR="004A0940">
        <w:t>così da € 116.030,00.- del 2019 a € 108.760,00.- del 2020</w:t>
      </w:r>
      <w:r>
        <w:t>.</w:t>
      </w:r>
    </w:p>
    <w:p w14:paraId="283EA47F" w14:textId="77777777" w:rsidR="0011395F" w:rsidRDefault="003B2DEF" w:rsidP="0011395F">
      <w:pPr>
        <w:spacing w:line="360" w:lineRule="auto"/>
        <w:ind w:firstLine="708"/>
        <w:jc w:val="both"/>
      </w:pPr>
      <w:r>
        <w:t xml:space="preserve">In concomitanza a tale andamento si prevede che si registrerà una riduzione a livello di uscite correnti di competenza del </w:t>
      </w:r>
      <w:r w:rsidR="00A9719D">
        <w:t>3,9</w:t>
      </w:r>
      <w:r>
        <w:t>% rispetto al 20</w:t>
      </w:r>
      <w:r w:rsidR="00823E6A">
        <w:t>19</w:t>
      </w:r>
      <w:r w:rsidR="00140C16">
        <w:t xml:space="preserve"> (- € </w:t>
      </w:r>
      <w:r w:rsidR="00823E6A">
        <w:t>5.27</w:t>
      </w:r>
      <w:r w:rsidR="007F6A4C">
        <w:t>0,00.-)</w:t>
      </w:r>
      <w:r w:rsidR="00782316">
        <w:t>.</w:t>
      </w:r>
      <w:r>
        <w:t xml:space="preserve"> L</w:t>
      </w:r>
      <w:r w:rsidR="0011395F">
        <w:t xml:space="preserve">e uscite correnti </w:t>
      </w:r>
      <w:r>
        <w:t xml:space="preserve">di competenza </w:t>
      </w:r>
      <w:r w:rsidR="0011395F">
        <w:t>previste</w:t>
      </w:r>
      <w:r w:rsidR="00823E6A">
        <w:t xml:space="preserve"> nel 2020</w:t>
      </w:r>
      <w:r w:rsidR="0011395F">
        <w:t xml:space="preserve"> ammonterebbero, infatti, a </w:t>
      </w:r>
      <w:r w:rsidR="00823E6A">
        <w:t>€ 128.920</w:t>
      </w:r>
      <w:r w:rsidR="007F6A4C">
        <w:t>,00</w:t>
      </w:r>
      <w:r w:rsidR="0011395F">
        <w:t>.-, nel mentre erano pari a €</w:t>
      </w:r>
      <w:r>
        <w:t xml:space="preserve"> </w:t>
      </w:r>
      <w:r w:rsidR="007F6A4C">
        <w:t xml:space="preserve">134.190,00.- </w:t>
      </w:r>
      <w:r>
        <w:t>nel 201</w:t>
      </w:r>
      <w:r w:rsidR="00823E6A">
        <w:t>9</w:t>
      </w:r>
      <w:r w:rsidR="0011395F">
        <w:t>.</w:t>
      </w:r>
    </w:p>
    <w:p w14:paraId="06395563" w14:textId="77777777" w:rsidR="00A9719D" w:rsidRDefault="00110BD2" w:rsidP="0011395F">
      <w:pPr>
        <w:spacing w:line="360" w:lineRule="auto"/>
        <w:ind w:firstLine="708"/>
        <w:jc w:val="both"/>
      </w:pPr>
      <w:r>
        <w:lastRenderedPageBreak/>
        <w:t xml:space="preserve">Tra le variazioni delle uscite correnti si segnalano per significatività quelle rappresentate dalla riduzione </w:t>
      </w:r>
      <w:r w:rsidR="00503202">
        <w:t xml:space="preserve">attesa delle uscite </w:t>
      </w:r>
      <w:r w:rsidR="00132E75">
        <w:t xml:space="preserve">connesse </w:t>
      </w:r>
      <w:r w:rsidR="00A9719D">
        <w:t xml:space="preserve"> alle prestazioni istituzionali – in termini di minori costi per trasferte e trasferimenti al comitato regionale, nonché per spese promozionali.</w:t>
      </w:r>
    </w:p>
    <w:p w14:paraId="608D61BF" w14:textId="2B54E339" w:rsidR="00A9719D" w:rsidRDefault="00132E75" w:rsidP="00132E75">
      <w:pPr>
        <w:spacing w:line="360" w:lineRule="auto"/>
        <w:ind w:firstLine="708"/>
        <w:jc w:val="both"/>
      </w:pPr>
      <w:r>
        <w:t>A livello complessivo</w:t>
      </w:r>
      <w:r w:rsidR="00503202">
        <w:t xml:space="preserve"> ci si attende che le uscite</w:t>
      </w:r>
      <w:r>
        <w:t xml:space="preserve"> di competenza</w:t>
      </w:r>
      <w:r w:rsidR="00AD64E8">
        <w:t>, correnti e in conto capitale,</w:t>
      </w:r>
      <w:r>
        <w:t xml:space="preserve"> passeranno da € </w:t>
      </w:r>
      <w:r w:rsidR="00A9719D">
        <w:t>175.93</w:t>
      </w:r>
      <w:r w:rsidR="00AD64E8">
        <w:t>0</w:t>
      </w:r>
      <w:r w:rsidR="00356F57">
        <w:t>,00</w:t>
      </w:r>
      <w:r>
        <w:t>.- del 201</w:t>
      </w:r>
      <w:r w:rsidR="00A9719D">
        <w:t>9</w:t>
      </w:r>
      <w:r w:rsidR="00503202">
        <w:t xml:space="preserve"> a € </w:t>
      </w:r>
      <w:r w:rsidR="00A9719D">
        <w:t>175.30</w:t>
      </w:r>
      <w:r w:rsidR="00AD64E8">
        <w:t>0,00</w:t>
      </w:r>
      <w:r w:rsidR="00A9719D">
        <w:t xml:space="preserve">.- nel 2020, </w:t>
      </w:r>
      <w:r w:rsidR="00AD64E8">
        <w:t xml:space="preserve">considerando il fatto che </w:t>
      </w:r>
      <w:r w:rsidR="00A9719D">
        <w:t>la diminuzione delle usci</w:t>
      </w:r>
      <w:r w:rsidR="002F6F94">
        <w:t>t</w:t>
      </w:r>
      <w:r w:rsidR="00A9719D">
        <w:t>e correnti sar</w:t>
      </w:r>
      <w:r w:rsidR="005C4021">
        <w:t>à</w:t>
      </w:r>
      <w:bookmarkStart w:id="0" w:name="_GoBack"/>
      <w:bookmarkEnd w:id="0"/>
      <w:r w:rsidR="00A9719D">
        <w:t xml:space="preserve"> sostanzialmente pari all’incremento delle uscite in conto capitale.</w:t>
      </w:r>
    </w:p>
    <w:p w14:paraId="2AEBD1BA" w14:textId="77777777" w:rsidR="002F6F94" w:rsidRDefault="002F6F94" w:rsidP="00132E75">
      <w:pPr>
        <w:spacing w:line="360" w:lineRule="auto"/>
        <w:ind w:firstLine="708"/>
        <w:jc w:val="both"/>
      </w:pPr>
      <w:r>
        <w:t>Dette spese riguarderanno prevalentemente l’adeguamento del sito istituzionale nonché spese manutentive nella nuova sede.</w:t>
      </w:r>
    </w:p>
    <w:p w14:paraId="33D99148" w14:textId="77777777" w:rsidR="00AD64E8" w:rsidRDefault="00AD64E8" w:rsidP="00AD64E8">
      <w:pPr>
        <w:spacing w:line="360" w:lineRule="auto"/>
        <w:ind w:firstLine="708"/>
        <w:jc w:val="both"/>
      </w:pPr>
      <w:r>
        <w:t>Le partite di giro esposte</w:t>
      </w:r>
      <w:r w:rsidR="00A9719D">
        <w:t xml:space="preserve"> nel preventivo 2020, che</w:t>
      </w:r>
      <w:r>
        <w:t xml:space="preserve"> comprendono la voce relativa all’IVA derivante dall’applicazione dello split payment </w:t>
      </w:r>
      <w:r w:rsidR="00A9719D">
        <w:t>nonché il contributo al consiglio nazionale a carico degli iscritti e le ritenute previdenziali e fiscali, passano da € 40.740,00.- del 2019 a € 40.180,00 per l’esercizio 2020</w:t>
      </w:r>
      <w:r>
        <w:t>.</w:t>
      </w:r>
    </w:p>
    <w:p w14:paraId="3CA74049" w14:textId="77777777" w:rsidR="006612BF" w:rsidRDefault="006612BF">
      <w:pPr>
        <w:spacing w:line="360" w:lineRule="auto"/>
        <w:ind w:firstLine="708"/>
        <w:jc w:val="both"/>
      </w:pPr>
      <w:r>
        <w:t xml:space="preserve">Per tutto quanto precede, il Revisore non rileva motivi ostativi all’approvazione del bilancio </w:t>
      </w:r>
      <w:r>
        <w:rPr>
          <w:vanish/>
          <w:color w:val="FF0000"/>
        </w:rPr>
        <w:t>@X005000</w:t>
      </w:r>
      <w:r w:rsidR="00105FDA">
        <w:t xml:space="preserve">preventivo </w:t>
      </w:r>
      <w:r w:rsidR="00806BE0">
        <w:t xml:space="preserve">per l’esercizio </w:t>
      </w:r>
      <w:r w:rsidR="00C14E74">
        <w:t>2020</w:t>
      </w:r>
      <w:r>
        <w:t>.</w:t>
      </w:r>
    </w:p>
    <w:p w14:paraId="775A1525" w14:textId="77777777" w:rsidR="00CF04EF" w:rsidRDefault="00CF04EF">
      <w:pPr>
        <w:spacing w:line="360" w:lineRule="auto"/>
        <w:jc w:val="center"/>
      </w:pPr>
    </w:p>
    <w:p w14:paraId="55EA2A78" w14:textId="77777777" w:rsidR="006612BF" w:rsidRDefault="006612BF">
      <w:pPr>
        <w:spacing w:line="360" w:lineRule="auto"/>
        <w:jc w:val="center"/>
      </w:pPr>
      <w:r>
        <w:t>Il Revisore</w:t>
      </w:r>
    </w:p>
    <w:p w14:paraId="136C2B84" w14:textId="77777777" w:rsidR="006612BF" w:rsidRDefault="0079556F">
      <w:pPr>
        <w:spacing w:line="360" w:lineRule="auto"/>
        <w:jc w:val="center"/>
      </w:pPr>
      <w:r>
        <w:t xml:space="preserve">dott. Piergiorgio Renier </w:t>
      </w:r>
      <w:r w:rsidR="00A939ED">
        <w:t>-</w:t>
      </w:r>
    </w:p>
    <w:p w14:paraId="37CE2C56" w14:textId="77777777" w:rsidR="00CF04EF" w:rsidRDefault="00CF04EF">
      <w:pPr>
        <w:spacing w:line="360" w:lineRule="auto"/>
        <w:jc w:val="both"/>
      </w:pPr>
    </w:p>
    <w:p w14:paraId="7B87C0B8" w14:textId="77777777" w:rsidR="00CF04EF" w:rsidRDefault="00CF04EF">
      <w:pPr>
        <w:spacing w:line="360" w:lineRule="auto"/>
        <w:jc w:val="both"/>
      </w:pPr>
    </w:p>
    <w:p w14:paraId="21F95F1D" w14:textId="77777777" w:rsidR="006612BF" w:rsidRDefault="006612BF">
      <w:pPr>
        <w:spacing w:line="360" w:lineRule="auto"/>
        <w:jc w:val="both"/>
      </w:pPr>
      <w:r>
        <w:t xml:space="preserve">Trieste, </w:t>
      </w:r>
      <w:r w:rsidR="00C14E74">
        <w:t>12</w:t>
      </w:r>
      <w:r w:rsidR="00F16228">
        <w:t xml:space="preserve"> novembre </w:t>
      </w:r>
      <w:r>
        <w:t>20</w:t>
      </w:r>
      <w:r w:rsidR="00444C08">
        <w:t>1</w:t>
      </w:r>
      <w:r w:rsidR="00C14E74">
        <w:t>9.</w:t>
      </w:r>
    </w:p>
    <w:sectPr w:rsidR="006612BF" w:rsidSect="00AA23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F8ED5" w14:textId="77777777" w:rsidR="003B2DEF" w:rsidRDefault="003B2DEF">
      <w:r>
        <w:separator/>
      </w:r>
    </w:p>
  </w:endnote>
  <w:endnote w:type="continuationSeparator" w:id="0">
    <w:p w14:paraId="482220BF" w14:textId="77777777" w:rsidR="003B2DEF" w:rsidRDefault="003B2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63B9D" w14:textId="77777777" w:rsidR="003B2DEF" w:rsidRDefault="003B2DE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94E7C" w14:textId="77777777" w:rsidR="003B2DEF" w:rsidRPr="005009AA" w:rsidRDefault="003B2DEF">
    <w:pPr>
      <w:pStyle w:val="Pidipagina"/>
      <w:jc w:val="center"/>
      <w:rPr>
        <w:i/>
      </w:rPr>
    </w:pPr>
    <w:r w:rsidRPr="005009AA">
      <w:rPr>
        <w:i/>
      </w:rPr>
      <w:t xml:space="preserve">- </w:t>
    </w:r>
    <w:r w:rsidR="004A6E30" w:rsidRPr="005009AA">
      <w:rPr>
        <w:rStyle w:val="Numeropagina"/>
        <w:i/>
      </w:rPr>
      <w:fldChar w:fldCharType="begin"/>
    </w:r>
    <w:r w:rsidRPr="005009AA">
      <w:rPr>
        <w:rStyle w:val="Numeropagina"/>
        <w:i/>
      </w:rPr>
      <w:instrText xml:space="preserve"> PAGE </w:instrText>
    </w:r>
    <w:r w:rsidR="004A6E30" w:rsidRPr="005009AA">
      <w:rPr>
        <w:rStyle w:val="Numeropagina"/>
        <w:i/>
      </w:rPr>
      <w:fldChar w:fldCharType="separate"/>
    </w:r>
    <w:r w:rsidR="002F6F94">
      <w:rPr>
        <w:rStyle w:val="Numeropagina"/>
        <w:i/>
        <w:noProof/>
      </w:rPr>
      <w:t>2</w:t>
    </w:r>
    <w:r w:rsidR="004A6E30" w:rsidRPr="005009AA">
      <w:rPr>
        <w:rStyle w:val="Numeropagina"/>
        <w:i/>
      </w:rPr>
      <w:fldChar w:fldCharType="end"/>
    </w:r>
    <w:r w:rsidRPr="005009AA">
      <w:rPr>
        <w:rStyle w:val="Numeropagina"/>
        <w:i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A8236" w14:textId="77777777" w:rsidR="003B2DEF" w:rsidRDefault="003B2D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29035" w14:textId="77777777" w:rsidR="003B2DEF" w:rsidRDefault="003B2DEF">
      <w:r>
        <w:separator/>
      </w:r>
    </w:p>
  </w:footnote>
  <w:footnote w:type="continuationSeparator" w:id="0">
    <w:p w14:paraId="5ECFABA1" w14:textId="77777777" w:rsidR="003B2DEF" w:rsidRDefault="003B2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41A62" w14:textId="77777777" w:rsidR="003B2DEF" w:rsidRDefault="003B2DE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727C2" w14:textId="77777777" w:rsidR="003B2DEF" w:rsidRPr="005009AA" w:rsidRDefault="003B2DEF">
    <w:pPr>
      <w:pStyle w:val="Intestazione"/>
      <w:jc w:val="right"/>
      <w:rPr>
        <w:i/>
        <w:sz w:val="18"/>
        <w:szCs w:val="18"/>
      </w:rPr>
    </w:pPr>
    <w:r w:rsidRPr="005009AA">
      <w:rPr>
        <w:i/>
        <w:sz w:val="18"/>
        <w:szCs w:val="18"/>
      </w:rPr>
      <w:t>Collegio dei Geometri della Provincia di Trieste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E14A6" w14:textId="77777777" w:rsidR="003B2DEF" w:rsidRDefault="003B2DE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D0DC8"/>
    <w:multiLevelType w:val="hybridMultilevel"/>
    <w:tmpl w:val="E73229CA"/>
    <w:lvl w:ilvl="0" w:tplc="8EC817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47B"/>
    <w:rsid w:val="00003653"/>
    <w:rsid w:val="00047BBE"/>
    <w:rsid w:val="00066E64"/>
    <w:rsid w:val="000A7091"/>
    <w:rsid w:val="000E5B2E"/>
    <w:rsid w:val="000E7D97"/>
    <w:rsid w:val="00105FDA"/>
    <w:rsid w:val="00110BD2"/>
    <w:rsid w:val="00113440"/>
    <w:rsid w:val="0011395F"/>
    <w:rsid w:val="00120E17"/>
    <w:rsid w:val="00132E75"/>
    <w:rsid w:val="0013321E"/>
    <w:rsid w:val="00140C16"/>
    <w:rsid w:val="0015766A"/>
    <w:rsid w:val="001F6FFF"/>
    <w:rsid w:val="00242E28"/>
    <w:rsid w:val="002466DE"/>
    <w:rsid w:val="0025687A"/>
    <w:rsid w:val="00273F6D"/>
    <w:rsid w:val="00275674"/>
    <w:rsid w:val="002A64C7"/>
    <w:rsid w:val="002D5283"/>
    <w:rsid w:val="002E3F06"/>
    <w:rsid w:val="002F0821"/>
    <w:rsid w:val="002F6F94"/>
    <w:rsid w:val="003005EC"/>
    <w:rsid w:val="00306EB3"/>
    <w:rsid w:val="00307902"/>
    <w:rsid w:val="003359BC"/>
    <w:rsid w:val="00356F57"/>
    <w:rsid w:val="003626D2"/>
    <w:rsid w:val="003B1A52"/>
    <w:rsid w:val="003B2DEF"/>
    <w:rsid w:val="003B7068"/>
    <w:rsid w:val="004141D7"/>
    <w:rsid w:val="00426714"/>
    <w:rsid w:val="00435A40"/>
    <w:rsid w:val="00444C08"/>
    <w:rsid w:val="00460FF3"/>
    <w:rsid w:val="00462F51"/>
    <w:rsid w:val="00467AB1"/>
    <w:rsid w:val="00480E3E"/>
    <w:rsid w:val="004951E9"/>
    <w:rsid w:val="004A0940"/>
    <w:rsid w:val="004A6E30"/>
    <w:rsid w:val="004B6A60"/>
    <w:rsid w:val="00503202"/>
    <w:rsid w:val="00505034"/>
    <w:rsid w:val="00520502"/>
    <w:rsid w:val="00522DB7"/>
    <w:rsid w:val="005454B3"/>
    <w:rsid w:val="005576FE"/>
    <w:rsid w:val="005605D7"/>
    <w:rsid w:val="005B2EFB"/>
    <w:rsid w:val="005B36A3"/>
    <w:rsid w:val="005C4021"/>
    <w:rsid w:val="005C7D39"/>
    <w:rsid w:val="005E0F32"/>
    <w:rsid w:val="0064563A"/>
    <w:rsid w:val="00652AB2"/>
    <w:rsid w:val="006612BF"/>
    <w:rsid w:val="00677238"/>
    <w:rsid w:val="006772E8"/>
    <w:rsid w:val="006C18AF"/>
    <w:rsid w:val="006C2B9B"/>
    <w:rsid w:val="006E7FB2"/>
    <w:rsid w:val="006F3FC8"/>
    <w:rsid w:val="00701A0B"/>
    <w:rsid w:val="00701E06"/>
    <w:rsid w:val="00706D7F"/>
    <w:rsid w:val="00721BFE"/>
    <w:rsid w:val="00737BA7"/>
    <w:rsid w:val="0074647B"/>
    <w:rsid w:val="00761D97"/>
    <w:rsid w:val="00782316"/>
    <w:rsid w:val="0078360B"/>
    <w:rsid w:val="007910E8"/>
    <w:rsid w:val="0079556F"/>
    <w:rsid w:val="007F6A4C"/>
    <w:rsid w:val="00806BE0"/>
    <w:rsid w:val="00823E6A"/>
    <w:rsid w:val="00840536"/>
    <w:rsid w:val="00860CAF"/>
    <w:rsid w:val="00861F69"/>
    <w:rsid w:val="00883CB1"/>
    <w:rsid w:val="008C13D1"/>
    <w:rsid w:val="008D2470"/>
    <w:rsid w:val="008F266D"/>
    <w:rsid w:val="008F318C"/>
    <w:rsid w:val="0096765D"/>
    <w:rsid w:val="00967FD7"/>
    <w:rsid w:val="00987145"/>
    <w:rsid w:val="00992F14"/>
    <w:rsid w:val="009A00DA"/>
    <w:rsid w:val="009A2C36"/>
    <w:rsid w:val="009D0E86"/>
    <w:rsid w:val="00A01B9F"/>
    <w:rsid w:val="00A01CBC"/>
    <w:rsid w:val="00A06ECC"/>
    <w:rsid w:val="00A07301"/>
    <w:rsid w:val="00A735EC"/>
    <w:rsid w:val="00A74256"/>
    <w:rsid w:val="00A939ED"/>
    <w:rsid w:val="00A9719D"/>
    <w:rsid w:val="00AA23D8"/>
    <w:rsid w:val="00AB29EF"/>
    <w:rsid w:val="00AD64E8"/>
    <w:rsid w:val="00AE55F3"/>
    <w:rsid w:val="00AF37B1"/>
    <w:rsid w:val="00AF5F90"/>
    <w:rsid w:val="00BD487A"/>
    <w:rsid w:val="00BE744C"/>
    <w:rsid w:val="00C01D04"/>
    <w:rsid w:val="00C05239"/>
    <w:rsid w:val="00C07115"/>
    <w:rsid w:val="00C14E74"/>
    <w:rsid w:val="00C1559F"/>
    <w:rsid w:val="00C23450"/>
    <w:rsid w:val="00C42286"/>
    <w:rsid w:val="00C60499"/>
    <w:rsid w:val="00C71A71"/>
    <w:rsid w:val="00C736D8"/>
    <w:rsid w:val="00C933F1"/>
    <w:rsid w:val="00C95613"/>
    <w:rsid w:val="00CA2120"/>
    <w:rsid w:val="00CF04EF"/>
    <w:rsid w:val="00CF4814"/>
    <w:rsid w:val="00D23FBB"/>
    <w:rsid w:val="00D36E3E"/>
    <w:rsid w:val="00D43849"/>
    <w:rsid w:val="00D531F3"/>
    <w:rsid w:val="00D72580"/>
    <w:rsid w:val="00D746CF"/>
    <w:rsid w:val="00D87121"/>
    <w:rsid w:val="00D964A8"/>
    <w:rsid w:val="00DA5AE6"/>
    <w:rsid w:val="00DB26F8"/>
    <w:rsid w:val="00DE385C"/>
    <w:rsid w:val="00DF1AD6"/>
    <w:rsid w:val="00E03D42"/>
    <w:rsid w:val="00E55E48"/>
    <w:rsid w:val="00EC2CB1"/>
    <w:rsid w:val="00EC6448"/>
    <w:rsid w:val="00ED717D"/>
    <w:rsid w:val="00EE412E"/>
    <w:rsid w:val="00EF3099"/>
    <w:rsid w:val="00F07D0A"/>
    <w:rsid w:val="00F13409"/>
    <w:rsid w:val="00F16228"/>
    <w:rsid w:val="00F23737"/>
    <w:rsid w:val="00F3579B"/>
    <w:rsid w:val="00F5276B"/>
    <w:rsid w:val="00F65D50"/>
    <w:rsid w:val="00F7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2D446DCF"/>
  <w15:docId w15:val="{9CF143E2-605F-4C19-9683-A6677AC1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A23D8"/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AA23D8"/>
    <w:pPr>
      <w:keepNext/>
      <w:widowControl w:val="0"/>
      <w:autoSpaceDE w:val="0"/>
      <w:autoSpaceDN w:val="0"/>
      <w:jc w:val="both"/>
      <w:outlineLvl w:val="0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3D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A23D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A23D8"/>
  </w:style>
  <w:style w:type="paragraph" w:styleId="Testonotadichiusura">
    <w:name w:val="endnote text"/>
    <w:basedOn w:val="Normale"/>
    <w:link w:val="TestonotadichiusuraCarattere"/>
    <w:rsid w:val="001F6FF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1F6FFF"/>
    <w:rPr>
      <w:lang w:eastAsia="zh-CN"/>
    </w:rPr>
  </w:style>
  <w:style w:type="character" w:styleId="Rimandonotadichiusura">
    <w:name w:val="endnote reference"/>
    <w:basedOn w:val="Carpredefinitoparagrafo"/>
    <w:rsid w:val="001F6F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88FB2-E28F-4FA1-8CB2-B7D72D8CD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2540</Characters>
  <Application>Microsoft Office Word</Application>
  <DocSecurity>4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COLLEGIO DEI GEOMETRI DELLA PROVINCIA DI TRIESTE</vt:lpstr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COLLEGIO DEI GEOMETRI DELLA PROVINCIA DI TRIESTE</dc:title>
  <dc:creator>Administrator</dc:creator>
  <cp:lastModifiedBy>segreteria@geometri.ts.it</cp:lastModifiedBy>
  <cp:revision>2</cp:revision>
  <cp:lastPrinted>2013-11-19T08:28:00Z</cp:lastPrinted>
  <dcterms:created xsi:type="dcterms:W3CDTF">2019-11-22T09:57:00Z</dcterms:created>
  <dcterms:modified xsi:type="dcterms:W3CDTF">2019-11-22T09:57:00Z</dcterms:modified>
</cp:coreProperties>
</file>