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BF82" w14:textId="77777777" w:rsidR="00497864" w:rsidRDefault="00497864" w:rsidP="00497864">
      <w:pPr>
        <w:jc w:val="both"/>
      </w:pPr>
      <w:r>
        <w:t xml:space="preserve">Il Presidente del </w:t>
      </w:r>
      <w:r w:rsidRPr="00497864">
        <w:t>Collegio</w:t>
      </w:r>
      <w:r>
        <w:t xml:space="preserve"> Provinciale Geometri e Geometri Laureati, geom. Alessandro </w:t>
      </w:r>
      <w:proofErr w:type="spellStart"/>
      <w:r>
        <w:t>Gerdina</w:t>
      </w:r>
      <w:proofErr w:type="spellEnd"/>
    </w:p>
    <w:p w14:paraId="2AEEC9C0" w14:textId="77777777" w:rsidR="00497864" w:rsidRDefault="00497864" w:rsidP="00497864">
      <w:pPr>
        <w:jc w:val="both"/>
      </w:pPr>
    </w:p>
    <w:p w14:paraId="25BE9754" w14:textId="77777777" w:rsidR="00497864" w:rsidRDefault="00497864" w:rsidP="00497864">
      <w:pPr>
        <w:jc w:val="both"/>
      </w:pPr>
      <w:r>
        <w:t>Richiamata la Legge n. 190 del 6 novembre 2012 recante “Disposizioni per la prevenzione e la repressione della corruzione e dell’illegalità nella pubblica amministrazione” con la quale è stato introdotto nell’Ordinamento italiano un sistema organico di disposizioni finalizzate alla prevenzione della corruzione e alla promozione dell’integrità in tutti i processi e le attività pubbliche;</w:t>
      </w:r>
    </w:p>
    <w:p w14:paraId="1BC03D6C" w14:textId="77777777" w:rsidR="00497864" w:rsidRDefault="00497864" w:rsidP="00497864">
      <w:pPr>
        <w:jc w:val="both"/>
      </w:pPr>
      <w:r>
        <w:t xml:space="preserve">Visto il D. Lgs. </w:t>
      </w:r>
      <w:r w:rsidRPr="007265CA">
        <w:t>10 marzo 2023, n. 24 “Attuazione della direttiva (UE) 2019/1937 del Parlamento europeo e del Consiglio, del 23 ottobre 2019, riguardante la protezione delle persone che segnalano violazioni del diritto dell'Unione e recante disposizioni riguardanti la protezione delle persone che segnalano violazioni delle disposizioni normative nazionali.”</w:t>
      </w:r>
      <w:r>
        <w:t>, nuova disciplina in materia di “whistleblowing” orientata da un lato a garantire la libertà di espressione e di informazione e dall’altro a contrastare corruzione, cattiva amministrazione e violazione di legge;</w:t>
      </w:r>
    </w:p>
    <w:p w14:paraId="39010BC9" w14:textId="77777777" w:rsidR="00497864" w:rsidRDefault="00497864" w:rsidP="00497864">
      <w:pPr>
        <w:jc w:val="both"/>
      </w:pPr>
      <w:r>
        <w:t>Considerato che, a norma del succitato decreto, entrato in vigore il 30/3/2023, i soggetti del settore pubblico attivano, entro il 15/07/2023, propri canali di segnalazione che garantiscano la riservatezza del segnalante, delle altre persone coinvolte e della relativa documentazione;</w:t>
      </w:r>
    </w:p>
    <w:p w14:paraId="782DF6A8" w14:textId="77777777" w:rsidR="00497864" w:rsidRDefault="00497864" w:rsidP="00497864">
      <w:pPr>
        <w:jc w:val="both"/>
      </w:pPr>
      <w:r w:rsidRPr="00497864">
        <w:t>Vista la delibera di adozione del PTPCT 2023/2025 (nelle forme semplificate della Del. ANAC 777/21) approvato con delibera n. 657 del 23/01/2023 e richiamata la relativa procedura “Tutela del dipendente che effettua segnalazioni di illecito (c.d. whistleblower)” e ritenuto di aggiornare la stessa sulla base di quanto previsto dal D. Lgs. 24/23;</w:t>
      </w:r>
    </w:p>
    <w:p w14:paraId="165C86AA" w14:textId="77777777" w:rsidR="00497864" w:rsidRDefault="00497864" w:rsidP="00497864">
      <w:pPr>
        <w:jc w:val="both"/>
      </w:pPr>
      <w:r>
        <w:t xml:space="preserve">Vista l’allegata </w:t>
      </w:r>
      <w:r w:rsidRPr="00EE5C89">
        <w:t xml:space="preserve">PROCEDURA PER LE SEGNALAZIONI DI </w:t>
      </w:r>
      <w:r>
        <w:t xml:space="preserve">VIOLAZIONI DELLE DISPOSIZIONI </w:t>
      </w:r>
      <w:r w:rsidRPr="00EE5C89">
        <w:t>NORMATIVE AI SENSI DEL DECRETO LEGISLATIVO 10 MARZO 2023, n. 24 (WHISTLEBLOWING)</w:t>
      </w:r>
      <w:r>
        <w:t xml:space="preserve"> e relativi allegati</w:t>
      </w:r>
    </w:p>
    <w:p w14:paraId="76A6F681" w14:textId="77777777" w:rsidR="00497864" w:rsidRPr="002836D7" w:rsidRDefault="00497864" w:rsidP="00497864">
      <w:pPr>
        <w:jc w:val="center"/>
        <w:rPr>
          <w:b/>
          <w:bCs/>
        </w:rPr>
      </w:pPr>
      <w:r w:rsidRPr="002836D7">
        <w:rPr>
          <w:b/>
          <w:bCs/>
        </w:rPr>
        <w:t>DE</w:t>
      </w:r>
      <w:r>
        <w:rPr>
          <w:b/>
          <w:bCs/>
        </w:rPr>
        <w:t>CRETA</w:t>
      </w:r>
    </w:p>
    <w:p w14:paraId="7E4BAF64" w14:textId="77777777" w:rsidR="00497864" w:rsidRDefault="00497864" w:rsidP="00497864">
      <w:pPr>
        <w:pStyle w:val="Paragrafoelenco"/>
        <w:numPr>
          <w:ilvl w:val="0"/>
          <w:numId w:val="3"/>
        </w:numPr>
        <w:jc w:val="both"/>
      </w:pPr>
      <w:r>
        <w:t>Di approvare il documento allegato recante “</w:t>
      </w:r>
      <w:r w:rsidRPr="00EE5C89">
        <w:t xml:space="preserve">PROCEDURA PER LE SEGNALAZIONI DI </w:t>
      </w:r>
      <w:r>
        <w:t xml:space="preserve">VIOLAZIONI DELLE DISPOSIZIONI </w:t>
      </w:r>
      <w:r w:rsidRPr="00EE5C89">
        <w:t>NORMATIVE AI SENSI DEL DECRETO LEGISLATIVO 10 MARZO 2023, n. 24 (WHISTLEBLOWING)</w:t>
      </w:r>
      <w:r>
        <w:t>” e relativi allegati, che forma parte integrante e sostanziale della presente deliberazione;</w:t>
      </w:r>
    </w:p>
    <w:p w14:paraId="38948B56" w14:textId="77777777" w:rsidR="00497864" w:rsidRDefault="00497864" w:rsidP="00497864">
      <w:pPr>
        <w:pStyle w:val="Paragrafoelenco"/>
        <w:numPr>
          <w:ilvl w:val="0"/>
          <w:numId w:val="3"/>
        </w:numPr>
        <w:jc w:val="both"/>
      </w:pPr>
      <w:r>
        <w:lastRenderedPageBreak/>
        <w:t>Di dare atto che il presente atto sostituisce conseguentemente integralmente la procedura vigente, in attesa di adottare la Procedura con una formale modifica del Piano Anticorruzione 2024-26 dell’Ente;</w:t>
      </w:r>
    </w:p>
    <w:p w14:paraId="35B22D65" w14:textId="77777777" w:rsidR="00497864" w:rsidRDefault="00497864" w:rsidP="00497864">
      <w:pPr>
        <w:pStyle w:val="Paragrafoelenco"/>
        <w:numPr>
          <w:ilvl w:val="0"/>
          <w:numId w:val="3"/>
        </w:numPr>
        <w:jc w:val="both"/>
      </w:pPr>
      <w:r>
        <w:t>Di disporre la pubblicazione della procedura così approvata nella sezione di Amministrazione trasparente/Altri contenuti del sito istituzionale dell’Ente;</w:t>
      </w:r>
    </w:p>
    <w:p w14:paraId="0F845CA7" w14:textId="77777777" w:rsidR="00497864" w:rsidRPr="0086082A" w:rsidRDefault="00497864" w:rsidP="00497864">
      <w:pPr>
        <w:pStyle w:val="Paragrafoelenco"/>
        <w:numPr>
          <w:ilvl w:val="0"/>
          <w:numId w:val="3"/>
        </w:numPr>
        <w:jc w:val="both"/>
      </w:pPr>
      <w:r>
        <w:t>di demandare agli uffici competenti ogni attività di adeguamento della documentazione, implementazione, informazione e formazione del personale sulla disciplina del Whistleblowing, dando attuazione alle procedure individuate.</w:t>
      </w:r>
    </w:p>
    <w:p w14:paraId="63E327CA" w14:textId="77777777" w:rsidR="007852CE" w:rsidRPr="00A508E0" w:rsidRDefault="007852CE" w:rsidP="00A508E0"/>
    <w:sectPr w:rsidR="007852CE" w:rsidRPr="00A508E0" w:rsidSect="00BF6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737" w:bottom="2835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3134" w14:textId="77777777" w:rsidR="00575B94" w:rsidRDefault="00575B94" w:rsidP="00D6796D">
      <w:pPr>
        <w:spacing w:after="0" w:line="240" w:lineRule="auto"/>
      </w:pPr>
      <w:r>
        <w:separator/>
      </w:r>
    </w:p>
  </w:endnote>
  <w:endnote w:type="continuationSeparator" w:id="0">
    <w:p w14:paraId="173095C1" w14:textId="77777777" w:rsidR="00575B94" w:rsidRDefault="00575B94" w:rsidP="00D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87F7" w14:textId="77777777" w:rsidR="00B409B0" w:rsidRDefault="00B409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13" w:rightFromText="113" w:vertAnchor="page" w:horzAnchor="margin" w:tblpXSpec="right" w:tblpY="14460"/>
      <w:tblOverlap w:val="never"/>
      <w:tblW w:w="839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5"/>
      <w:gridCol w:w="7047"/>
    </w:tblGrid>
    <w:tr w:rsidR="002D1517" w:rsidRPr="00EC3674" w14:paraId="3227BFD1" w14:textId="77777777">
      <w:trPr>
        <w:trHeight w:hRule="exact" w:val="284"/>
      </w:trPr>
      <w:tc>
        <w:tcPr>
          <w:tcW w:w="1345" w:type="dxa"/>
          <w:vAlign w:val="center"/>
        </w:tcPr>
        <w:p w14:paraId="0B5F6055" w14:textId="77777777" w:rsidR="002D1517" w:rsidRPr="00EC3674" w:rsidRDefault="002D1517" w:rsidP="00EC3674">
          <w:pPr>
            <w:pStyle w:val="Pidipagina"/>
            <w:jc w:val="center"/>
            <w:rPr>
              <w:rFonts w:ascii="HelveticaNeueLT Std Med Ext" w:hAnsi="HelveticaNeueLT Std Med Ext"/>
              <w:noProof/>
              <w:sz w:val="16"/>
              <w:szCs w:val="16"/>
              <w:lang w:eastAsia="it-IT"/>
            </w:rPr>
          </w:pPr>
        </w:p>
      </w:tc>
      <w:tc>
        <w:tcPr>
          <w:tcW w:w="7047" w:type="dxa"/>
          <w:tcMar>
            <w:left w:w="170" w:type="dxa"/>
          </w:tcMar>
          <w:vAlign w:val="center"/>
        </w:tcPr>
        <w:p w14:paraId="64FF5333" w14:textId="77777777" w:rsidR="002D1517" w:rsidRPr="00EC3674" w:rsidRDefault="002D1517" w:rsidP="00EC3674">
          <w:pPr>
            <w:pStyle w:val="Pidipagina"/>
            <w:tabs>
              <w:tab w:val="left" w:pos="4536"/>
              <w:tab w:val="right" w:pos="793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C3674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 w:rsidR="005A5D3A">
            <w:rPr>
              <w:rStyle w:val="Numeropagina"/>
              <w:rFonts w:ascii="Arial" w:hAnsi="Arial" w:cs="Arial"/>
              <w:noProof/>
              <w:sz w:val="16"/>
              <w:szCs w:val="16"/>
            </w:rPr>
            <w:t>1</w: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 w:rsidR="005A5D3A">
            <w:rPr>
              <w:rStyle w:val="Numeropagina"/>
              <w:rFonts w:ascii="Arial" w:hAnsi="Arial" w:cs="Arial"/>
              <w:noProof/>
              <w:sz w:val="16"/>
              <w:szCs w:val="16"/>
            </w:rPr>
            <w:t>1</w: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2D1517" w:rsidRPr="00EC3674" w14:paraId="0AD97E04" w14:textId="77777777">
      <w:trPr>
        <w:trHeight w:hRule="exact" w:val="284"/>
      </w:trPr>
      <w:tc>
        <w:tcPr>
          <w:tcW w:w="1345" w:type="dxa"/>
          <w:tcBorders>
            <w:top w:val="single" w:sz="4" w:space="0" w:color="auto"/>
          </w:tcBorders>
          <w:vAlign w:val="center"/>
        </w:tcPr>
        <w:p w14:paraId="39F68B2B" w14:textId="77777777" w:rsidR="002D1517" w:rsidRPr="00EC3674" w:rsidRDefault="002D1517" w:rsidP="00EC3674">
          <w:pPr>
            <w:pStyle w:val="Pidipagina"/>
            <w:jc w:val="center"/>
            <w:rPr>
              <w:rFonts w:ascii="HelveticaNeueLT Std Med Ext" w:hAnsi="HelveticaNeueLT Std Med Ext"/>
              <w:noProof/>
              <w:sz w:val="16"/>
              <w:szCs w:val="16"/>
              <w:lang w:eastAsia="it-IT"/>
            </w:rPr>
          </w:pPr>
        </w:p>
      </w:tc>
      <w:tc>
        <w:tcPr>
          <w:tcW w:w="7047" w:type="dxa"/>
          <w:tcBorders>
            <w:top w:val="single" w:sz="4" w:space="0" w:color="auto"/>
          </w:tcBorders>
          <w:tcMar>
            <w:left w:w="170" w:type="dxa"/>
          </w:tcMar>
          <w:vAlign w:val="center"/>
        </w:tcPr>
        <w:p w14:paraId="4245CD15" w14:textId="77777777" w:rsidR="002D1517" w:rsidRPr="00EC3674" w:rsidRDefault="002D1517" w:rsidP="00EC3674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BookAntiqua"/>
              <w:sz w:val="18"/>
              <w:szCs w:val="18"/>
            </w:rPr>
          </w:pPr>
        </w:p>
      </w:tc>
    </w:tr>
    <w:tr w:rsidR="002D1517" w:rsidRPr="00EC3674" w14:paraId="3ABB4FC4" w14:textId="77777777">
      <w:trPr>
        <w:trHeight w:hRule="exact" w:val="964"/>
      </w:trPr>
      <w:tc>
        <w:tcPr>
          <w:tcW w:w="1345" w:type="dxa"/>
          <w:vAlign w:val="center"/>
        </w:tcPr>
        <w:p w14:paraId="54C41BB2" w14:textId="77777777" w:rsidR="002D1517" w:rsidRPr="00EC3674" w:rsidRDefault="002D1517" w:rsidP="00EC3674">
          <w:pPr>
            <w:pStyle w:val="Pidipagina"/>
            <w:jc w:val="center"/>
            <w:rPr>
              <w:rFonts w:ascii="HelveticaNeueLT Std Med Ext" w:hAnsi="HelveticaNeueLT Std Med Ext"/>
              <w:sz w:val="16"/>
              <w:szCs w:val="16"/>
            </w:rPr>
          </w:pPr>
          <w:r>
            <w:rPr>
              <w:rFonts w:ascii="HelveticaNeueLT Std Med Ext" w:hAnsi="HelveticaNeueLT Std Med Ext"/>
              <w:noProof/>
              <w:sz w:val="16"/>
              <w:szCs w:val="16"/>
              <w:lang w:eastAsia="it-IT"/>
            </w:rPr>
            <w:pict w14:anchorId="46C96F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8pt">
                <v:imagedata r:id="rId1" o:title="logo_provinciale"/>
              </v:shape>
            </w:pict>
          </w:r>
        </w:p>
      </w:tc>
      <w:tc>
        <w:tcPr>
          <w:tcW w:w="7047" w:type="dxa"/>
          <w:tcMar>
            <w:left w:w="170" w:type="dxa"/>
          </w:tcMar>
          <w:vAlign w:val="center"/>
        </w:tcPr>
        <w:p w14:paraId="02675701" w14:textId="77777777" w:rsidR="002D1517" w:rsidRPr="00EC3674" w:rsidRDefault="002D1517" w:rsidP="00635B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Via </w:t>
          </w:r>
          <w:r w:rsidR="00B409B0">
            <w:rPr>
              <w:rFonts w:ascii="Arial" w:hAnsi="Arial" w:cs="Arial"/>
              <w:sz w:val="18"/>
              <w:szCs w:val="18"/>
            </w:rPr>
            <w:t>Cesare Battisti, 1</w:t>
          </w:r>
          <w:r>
            <w:rPr>
              <w:rFonts w:ascii="Arial" w:hAnsi="Arial" w:cs="Arial"/>
              <w:sz w:val="18"/>
              <w:szCs w:val="18"/>
            </w:rPr>
            <w:t xml:space="preserve"> – 3412</w:t>
          </w:r>
          <w:r w:rsidR="00B409B0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 xml:space="preserve"> Trieste C.F. 80016140321</w:t>
          </w:r>
        </w:p>
        <w:p w14:paraId="518184F3" w14:textId="77777777" w:rsidR="002D1517" w:rsidRDefault="002D1517" w:rsidP="00A13B9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635BF8">
            <w:rPr>
              <w:rFonts w:ascii="Arial" w:hAnsi="Arial" w:cs="Arial"/>
              <w:sz w:val="18"/>
              <w:szCs w:val="18"/>
            </w:rPr>
            <w:t xml:space="preserve">Tel. 040 368088 </w:t>
          </w:r>
          <w:r>
            <w:rPr>
              <w:rFonts w:ascii="Arial" w:hAnsi="Arial" w:cs="Arial"/>
              <w:sz w:val="18"/>
              <w:szCs w:val="18"/>
            </w:rPr>
            <w:t xml:space="preserve">www.geometri.ts.it </w:t>
          </w:r>
        </w:p>
        <w:p w14:paraId="70D631F9" w14:textId="77777777" w:rsidR="002D1517" w:rsidRPr="00EC3674" w:rsidRDefault="00B96838" w:rsidP="00635B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ersonName"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D1517" w:rsidRPr="00635BF8">
              <w:rPr>
                <w:rFonts w:ascii="Arial" w:hAnsi="Arial" w:cs="Arial"/>
                <w:sz w:val="18"/>
                <w:szCs w:val="18"/>
              </w:rPr>
              <w:t>egreteria@geometri.ts.it</w:t>
            </w:r>
          </w:smartTag>
          <w:r w:rsidR="002D1517" w:rsidRPr="00635BF8">
            <w:rPr>
              <w:rFonts w:ascii="Arial" w:hAnsi="Arial" w:cs="Arial"/>
              <w:sz w:val="18"/>
              <w:szCs w:val="18"/>
            </w:rPr>
            <w:t xml:space="preserve"> - collegio.trieste@geopec.it</w:t>
          </w:r>
          <w:r w:rsidR="002D1517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64480A2D" w14:textId="77777777" w:rsidR="002D1517" w:rsidRPr="00EC3674" w:rsidRDefault="002D1517" w:rsidP="00F306C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</w:tr>
  </w:tbl>
  <w:p w14:paraId="3EEFEFDD" w14:textId="77777777" w:rsidR="002D1517" w:rsidRDefault="002D1517" w:rsidP="00243A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587F" w14:textId="77777777" w:rsidR="00B409B0" w:rsidRDefault="00B409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6845" w14:textId="77777777" w:rsidR="00575B94" w:rsidRDefault="00575B94" w:rsidP="00D6796D">
      <w:pPr>
        <w:spacing w:after="0" w:line="240" w:lineRule="auto"/>
      </w:pPr>
      <w:r>
        <w:separator/>
      </w:r>
    </w:p>
  </w:footnote>
  <w:footnote w:type="continuationSeparator" w:id="0">
    <w:p w14:paraId="3477C6C9" w14:textId="77777777" w:rsidR="00575B94" w:rsidRDefault="00575B94" w:rsidP="00D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7F33" w14:textId="77777777" w:rsidR="00B409B0" w:rsidRDefault="00B409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42AD" w14:textId="77777777" w:rsidR="002D1517" w:rsidRPr="007A71DF" w:rsidRDefault="002D1517">
    <w:pPr>
      <w:pStyle w:val="Intestazione"/>
      <w:rPr>
        <w:rFonts w:ascii="Verdana" w:hAnsi="Verdana"/>
        <w:sz w:val="18"/>
        <w:szCs w:val="18"/>
        <w:lang w:eastAsia="it-IT"/>
      </w:rPr>
    </w:pPr>
    <w:r>
      <w:pict w14:anchorId="13809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9.25pt;height:45.75pt">
          <v:imagedata r:id="rId1" o:title="t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18F0" w14:textId="77777777" w:rsidR="00B409B0" w:rsidRDefault="00B409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AE6"/>
    <w:multiLevelType w:val="hybridMultilevel"/>
    <w:tmpl w:val="8A045D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14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C807E91"/>
    <w:multiLevelType w:val="hybridMultilevel"/>
    <w:tmpl w:val="FF4EFA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05021">
    <w:abstractNumId w:val="1"/>
  </w:num>
  <w:num w:numId="2" w16cid:durableId="628166786">
    <w:abstractNumId w:val="0"/>
  </w:num>
  <w:num w:numId="3" w16cid:durableId="22225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96D"/>
    <w:rsid w:val="000032B9"/>
    <w:rsid w:val="00063DAC"/>
    <w:rsid w:val="000665B1"/>
    <w:rsid w:val="00087FDE"/>
    <w:rsid w:val="000F7DD1"/>
    <w:rsid w:val="00104003"/>
    <w:rsid w:val="00141D52"/>
    <w:rsid w:val="001638AC"/>
    <w:rsid w:val="001767E2"/>
    <w:rsid w:val="001C25A8"/>
    <w:rsid w:val="001D48DE"/>
    <w:rsid w:val="001E7AA0"/>
    <w:rsid w:val="00243AFE"/>
    <w:rsid w:val="00295250"/>
    <w:rsid w:val="002B569F"/>
    <w:rsid w:val="002C391A"/>
    <w:rsid w:val="002D1517"/>
    <w:rsid w:val="002D415B"/>
    <w:rsid w:val="002D51AC"/>
    <w:rsid w:val="003429D9"/>
    <w:rsid w:val="00371A5D"/>
    <w:rsid w:val="0038475A"/>
    <w:rsid w:val="00385E8C"/>
    <w:rsid w:val="003B52A9"/>
    <w:rsid w:val="003F783E"/>
    <w:rsid w:val="00465EA8"/>
    <w:rsid w:val="00497864"/>
    <w:rsid w:val="004A706C"/>
    <w:rsid w:val="004B73AD"/>
    <w:rsid w:val="004F6FDC"/>
    <w:rsid w:val="00510CFB"/>
    <w:rsid w:val="0054565D"/>
    <w:rsid w:val="00564A58"/>
    <w:rsid w:val="00573704"/>
    <w:rsid w:val="00575B94"/>
    <w:rsid w:val="00582E3F"/>
    <w:rsid w:val="005A5D3A"/>
    <w:rsid w:val="005A7666"/>
    <w:rsid w:val="005C69FF"/>
    <w:rsid w:val="005D2438"/>
    <w:rsid w:val="005F52C0"/>
    <w:rsid w:val="00635BF8"/>
    <w:rsid w:val="00640EF0"/>
    <w:rsid w:val="006757B5"/>
    <w:rsid w:val="00697143"/>
    <w:rsid w:val="006B0C22"/>
    <w:rsid w:val="006B4900"/>
    <w:rsid w:val="006F7A77"/>
    <w:rsid w:val="00701153"/>
    <w:rsid w:val="007852CE"/>
    <w:rsid w:val="007A5CDE"/>
    <w:rsid w:val="007A71DF"/>
    <w:rsid w:val="007B56EC"/>
    <w:rsid w:val="007C4B4F"/>
    <w:rsid w:val="007D6B6F"/>
    <w:rsid w:val="008004B2"/>
    <w:rsid w:val="00802285"/>
    <w:rsid w:val="00817E30"/>
    <w:rsid w:val="0083430E"/>
    <w:rsid w:val="00846B6C"/>
    <w:rsid w:val="00860DCD"/>
    <w:rsid w:val="00890FA4"/>
    <w:rsid w:val="008957A2"/>
    <w:rsid w:val="008A178E"/>
    <w:rsid w:val="008C5B35"/>
    <w:rsid w:val="008F05EB"/>
    <w:rsid w:val="00901FAE"/>
    <w:rsid w:val="00921C69"/>
    <w:rsid w:val="0094775C"/>
    <w:rsid w:val="00952F87"/>
    <w:rsid w:val="00957183"/>
    <w:rsid w:val="009A6C19"/>
    <w:rsid w:val="009C1030"/>
    <w:rsid w:val="00A04B49"/>
    <w:rsid w:val="00A1320D"/>
    <w:rsid w:val="00A13B91"/>
    <w:rsid w:val="00A3373F"/>
    <w:rsid w:val="00A508E0"/>
    <w:rsid w:val="00AB608D"/>
    <w:rsid w:val="00AF1A6E"/>
    <w:rsid w:val="00B015A6"/>
    <w:rsid w:val="00B25905"/>
    <w:rsid w:val="00B409B0"/>
    <w:rsid w:val="00B43F92"/>
    <w:rsid w:val="00B7674F"/>
    <w:rsid w:val="00B96838"/>
    <w:rsid w:val="00BF6EE4"/>
    <w:rsid w:val="00C36A44"/>
    <w:rsid w:val="00C43BC8"/>
    <w:rsid w:val="00CE46BB"/>
    <w:rsid w:val="00CF1B2A"/>
    <w:rsid w:val="00D13C7F"/>
    <w:rsid w:val="00D13DA9"/>
    <w:rsid w:val="00D24952"/>
    <w:rsid w:val="00D6796D"/>
    <w:rsid w:val="00D71046"/>
    <w:rsid w:val="00D950EE"/>
    <w:rsid w:val="00DA30C6"/>
    <w:rsid w:val="00DB57BB"/>
    <w:rsid w:val="00DF08CF"/>
    <w:rsid w:val="00E10FE4"/>
    <w:rsid w:val="00E134AB"/>
    <w:rsid w:val="00E14D61"/>
    <w:rsid w:val="00E352A7"/>
    <w:rsid w:val="00E74716"/>
    <w:rsid w:val="00E840EC"/>
    <w:rsid w:val="00E94CA4"/>
    <w:rsid w:val="00EB70AF"/>
    <w:rsid w:val="00EC3674"/>
    <w:rsid w:val="00EE2C57"/>
    <w:rsid w:val="00F125A7"/>
    <w:rsid w:val="00F306C4"/>
    <w:rsid w:val="00F436FB"/>
    <w:rsid w:val="00F441C0"/>
    <w:rsid w:val="00F50F5F"/>
    <w:rsid w:val="00F52B4C"/>
    <w:rsid w:val="00F53E7E"/>
    <w:rsid w:val="00FA51FB"/>
    <w:rsid w:val="00FA6A77"/>
    <w:rsid w:val="00FB6559"/>
    <w:rsid w:val="00FB731D"/>
    <w:rsid w:val="00FD70CE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FB590CC"/>
  <w15:chartTrackingRefBased/>
  <w15:docId w15:val="{64307AEA-A1DC-4954-8689-33A7F0F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7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6D"/>
  </w:style>
  <w:style w:type="paragraph" w:styleId="Pidipagina">
    <w:name w:val="footer"/>
    <w:basedOn w:val="Normale"/>
    <w:link w:val="PidipaginaCarattere"/>
    <w:unhideWhenUsed/>
    <w:rsid w:val="00D6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9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79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F52B4C"/>
    <w:rPr>
      <w:color w:val="0000FF"/>
      <w:u w:val="single"/>
    </w:rPr>
  </w:style>
  <w:style w:type="character" w:styleId="Numeropagina">
    <w:name w:val="page number"/>
    <w:basedOn w:val="Carpredefinitoparagrafo"/>
    <w:rsid w:val="00EB70AF"/>
  </w:style>
  <w:style w:type="paragraph" w:styleId="Corpodeltesto">
    <w:name w:val="Corpo del testo"/>
    <w:basedOn w:val="Normale"/>
    <w:rsid w:val="00860D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786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iww - italian wide web srl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iww - italian wide web srl</dc:creator>
  <cp:keywords/>
  <dc:description/>
  <cp:lastModifiedBy>reception</cp:lastModifiedBy>
  <cp:revision>2</cp:revision>
  <cp:lastPrinted>2016-01-11T10:02:00Z</cp:lastPrinted>
  <dcterms:created xsi:type="dcterms:W3CDTF">2023-07-26T08:37:00Z</dcterms:created>
  <dcterms:modified xsi:type="dcterms:W3CDTF">2023-07-26T08:37:00Z</dcterms:modified>
</cp:coreProperties>
</file>