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E933" w14:textId="77777777" w:rsidR="005902FB" w:rsidRDefault="005902FB">
      <w:pPr>
        <w:spacing w:after="0" w:line="240" w:lineRule="auto"/>
        <w:ind w:left="-709"/>
        <w:rPr>
          <w:rFonts w:ascii="Arial" w:hAnsi="Arial" w:cs="Arial"/>
          <w:b/>
          <w:sz w:val="16"/>
          <w:szCs w:val="16"/>
        </w:rPr>
      </w:pPr>
    </w:p>
    <w:p w14:paraId="2A4805B2" w14:textId="77777777" w:rsidR="005902FB" w:rsidRDefault="005902FB">
      <w:pPr>
        <w:spacing w:after="0" w:line="240" w:lineRule="auto"/>
        <w:ind w:left="-709"/>
        <w:rPr>
          <w:rFonts w:ascii="Arial" w:hAnsi="Arial" w:cs="Arial"/>
          <w:b/>
          <w:sz w:val="16"/>
          <w:szCs w:val="16"/>
        </w:rPr>
      </w:pPr>
    </w:p>
    <w:p w14:paraId="280F5209" w14:textId="77777777" w:rsidR="005902FB" w:rsidRDefault="00E06B76">
      <w:pPr>
        <w:jc w:val="center"/>
        <w:rPr>
          <w:rFonts w:ascii="Arial" w:hAnsi="Arial" w:cs="Arial"/>
          <w:sz w:val="24"/>
          <w:szCs w:val="24"/>
        </w:rPr>
      </w:pPr>
      <w:r>
        <w:rPr>
          <w:rFonts w:ascii="Arial" w:hAnsi="Arial" w:cs="Arial"/>
          <w:sz w:val="24"/>
          <w:szCs w:val="24"/>
        </w:rPr>
        <w:lastRenderedPageBreak/>
        <w:t>Delibera consiliare del 29/03/2021</w:t>
      </w:r>
    </w:p>
    <w:p w14:paraId="6ECAEAF9" w14:textId="77777777" w:rsidR="005902FB" w:rsidRDefault="005902FB">
      <w:pPr>
        <w:jc w:val="center"/>
        <w:rPr>
          <w:rFonts w:ascii="Arial" w:hAnsi="Arial" w:cs="Arial"/>
          <w:sz w:val="16"/>
          <w:szCs w:val="16"/>
        </w:rPr>
      </w:pPr>
    </w:p>
    <w:p w14:paraId="79A54C23" w14:textId="77777777" w:rsidR="005902FB" w:rsidRDefault="005902FB">
      <w:pPr>
        <w:rPr>
          <w:rFonts w:ascii="Arial" w:hAnsi="Arial" w:cs="Arial"/>
          <w:sz w:val="16"/>
          <w:szCs w:val="16"/>
        </w:rPr>
      </w:pPr>
    </w:p>
    <w:p w14:paraId="5566DA51" w14:textId="77777777" w:rsidR="005902FB" w:rsidRDefault="005902FB">
      <w:pPr>
        <w:rPr>
          <w:rFonts w:ascii="Arial" w:hAnsi="Arial" w:cs="Arial"/>
          <w:sz w:val="16"/>
          <w:szCs w:val="16"/>
        </w:rPr>
      </w:pPr>
    </w:p>
    <w:p w14:paraId="65D23C27" w14:textId="77777777" w:rsidR="005902FB" w:rsidRDefault="005902FB">
      <w:pPr>
        <w:rPr>
          <w:rFonts w:ascii="Arial" w:hAnsi="Arial" w:cs="Arial"/>
          <w:sz w:val="16"/>
          <w:szCs w:val="16"/>
        </w:rPr>
      </w:pPr>
    </w:p>
    <w:p w14:paraId="4D5A7F21" w14:textId="77777777" w:rsidR="005902FB" w:rsidRDefault="005902FB">
      <w:pPr>
        <w:rPr>
          <w:rFonts w:ascii="Arial" w:hAnsi="Arial" w:cs="Arial"/>
          <w:sz w:val="16"/>
          <w:szCs w:val="16"/>
        </w:rPr>
      </w:pPr>
    </w:p>
    <w:p w14:paraId="23CC0276" w14:textId="77777777" w:rsidR="005902FB" w:rsidRDefault="005902FB">
      <w:pPr>
        <w:rPr>
          <w:rFonts w:ascii="Arial" w:hAnsi="Arial" w:cs="Arial"/>
          <w:sz w:val="16"/>
          <w:szCs w:val="16"/>
        </w:rPr>
      </w:pPr>
    </w:p>
    <w:p w14:paraId="64872ACD" w14:textId="77777777" w:rsidR="005902FB" w:rsidRDefault="005902FB">
      <w:pPr>
        <w:rPr>
          <w:rFonts w:ascii="Arial" w:hAnsi="Arial" w:cs="Arial"/>
          <w:sz w:val="16"/>
          <w:szCs w:val="16"/>
        </w:rPr>
      </w:pPr>
    </w:p>
    <w:p w14:paraId="3081F4AF" w14:textId="77777777" w:rsidR="005902FB" w:rsidRDefault="005902FB">
      <w:pPr>
        <w:rPr>
          <w:rFonts w:ascii="Arial" w:hAnsi="Arial" w:cs="Arial"/>
          <w:sz w:val="16"/>
          <w:szCs w:val="16"/>
        </w:rPr>
      </w:pPr>
    </w:p>
    <w:p w14:paraId="04949ADF" w14:textId="77777777" w:rsidR="005902FB" w:rsidRDefault="005902FB">
      <w:pPr>
        <w:rPr>
          <w:rFonts w:ascii="Arial" w:hAnsi="Arial" w:cs="Arial"/>
          <w:sz w:val="16"/>
          <w:szCs w:val="16"/>
        </w:rPr>
        <w:sectPr w:rsidR="005902FB">
          <w:headerReference w:type="default" r:id="rId7"/>
          <w:pgSz w:w="11906" w:h="16838"/>
          <w:pgMar w:top="720" w:right="720" w:bottom="720" w:left="720" w:header="567" w:footer="708" w:gutter="0"/>
          <w:cols w:space="720"/>
        </w:sectPr>
      </w:pPr>
    </w:p>
    <w:p w14:paraId="54060074" w14:textId="77777777" w:rsidR="005902FB" w:rsidRDefault="00E06B76">
      <w:pPr>
        <w:pStyle w:val="Titolo1"/>
      </w:pPr>
      <w:r>
        <w:rPr>
          <w:rFonts w:ascii="Arial" w:hAnsi="Arial" w:cs="Arial"/>
          <w:sz w:val="24"/>
          <w:szCs w:val="24"/>
        </w:rPr>
        <w:lastRenderedPageBreak/>
        <w:t>INDICE</w:t>
      </w:r>
    </w:p>
    <w:p w14:paraId="054C38C3" w14:textId="77777777" w:rsidR="005902FB" w:rsidRDefault="005902FB">
      <w:pPr>
        <w:rPr>
          <w:rFonts w:ascii="Arial" w:hAnsi="Arial" w:cs="Arial"/>
          <w:lang w:eastAsia="it-IT"/>
        </w:rPr>
      </w:pPr>
    </w:p>
    <w:tbl>
      <w:tblPr>
        <w:tblW w:w="8922" w:type="dxa"/>
        <w:tblCellMar>
          <w:left w:w="10" w:type="dxa"/>
          <w:right w:w="10" w:type="dxa"/>
        </w:tblCellMar>
        <w:tblLook w:val="0000" w:firstRow="0" w:lastRow="0" w:firstColumn="0" w:lastColumn="0" w:noHBand="0" w:noVBand="0"/>
      </w:tblPr>
      <w:tblGrid>
        <w:gridCol w:w="495"/>
        <w:gridCol w:w="7476"/>
        <w:gridCol w:w="951"/>
      </w:tblGrid>
      <w:tr w:rsidR="005902FB" w14:paraId="078F16C1"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2A436A" w14:textId="77777777" w:rsidR="005902FB" w:rsidRDefault="00E06B76">
            <w:pPr>
              <w:pStyle w:val="Titolo1"/>
              <w:rPr>
                <w:rFonts w:ascii="Arial" w:hAnsi="Arial" w:cs="Arial"/>
                <w:b w:val="0"/>
                <w:sz w:val="20"/>
                <w:szCs w:val="20"/>
              </w:rPr>
            </w:pPr>
            <w:r>
              <w:rPr>
                <w:rFonts w:ascii="Arial" w:hAnsi="Arial" w:cs="Arial"/>
                <w:b w:val="0"/>
                <w:sz w:val="20"/>
                <w:szCs w:val="20"/>
              </w:rPr>
              <w:t>1.</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2AA6" w14:textId="77777777" w:rsidR="005902FB" w:rsidRDefault="00E06B76">
            <w:pPr>
              <w:pStyle w:val="Titolo1"/>
            </w:pPr>
            <w:r>
              <w:rPr>
                <w:rFonts w:ascii="Arial" w:hAnsi="Arial" w:cs="Arial"/>
                <w:b w:val="0"/>
                <w:sz w:val="20"/>
                <w:szCs w:val="20"/>
              </w:rPr>
              <w:t xml:space="preserve">Premessa </w:t>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sz w:val="20"/>
                <w:szCs w:val="20"/>
              </w:rPr>
              <w:tab/>
            </w:r>
            <w:r>
              <w:rPr>
                <w:rFonts w:ascii="Arial" w:hAnsi="Arial" w:cs="Arial"/>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06C9" w14:textId="77777777" w:rsidR="005902FB" w:rsidRDefault="00E06B76">
            <w:pPr>
              <w:pStyle w:val="Titolo1"/>
            </w:pPr>
            <w:r>
              <w:rPr>
                <w:rFonts w:ascii="Arial" w:hAnsi="Arial" w:cs="Arial"/>
                <w:sz w:val="20"/>
                <w:szCs w:val="20"/>
              </w:rPr>
              <w:t xml:space="preserve">pag. </w:t>
            </w:r>
            <w:r>
              <w:rPr>
                <w:rFonts w:ascii="Arial" w:hAnsi="Arial" w:cs="Arial"/>
                <w:sz w:val="20"/>
                <w:szCs w:val="20"/>
              </w:rPr>
              <w:t>3</w:t>
            </w:r>
          </w:p>
        </w:tc>
      </w:tr>
      <w:tr w:rsidR="005902FB" w14:paraId="3D40ABF9"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689367" w14:textId="77777777" w:rsidR="005902FB" w:rsidRDefault="00E06B76">
            <w:pPr>
              <w:pStyle w:val="Titolo1"/>
              <w:rPr>
                <w:rFonts w:ascii="Arial" w:hAnsi="Arial" w:cs="Arial"/>
                <w:b w:val="0"/>
                <w:sz w:val="20"/>
                <w:szCs w:val="20"/>
              </w:rPr>
            </w:pPr>
            <w:r>
              <w:rPr>
                <w:rFonts w:ascii="Arial" w:hAnsi="Arial" w:cs="Arial"/>
                <w:b w:val="0"/>
                <w:sz w:val="20"/>
                <w:szCs w:val="20"/>
              </w:rPr>
              <w:t>2.</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8D1E" w14:textId="77777777" w:rsidR="005902FB" w:rsidRDefault="00E06B76">
            <w:pPr>
              <w:pStyle w:val="Titolo1"/>
              <w:rPr>
                <w:rFonts w:ascii="Arial" w:hAnsi="Arial" w:cs="Arial"/>
                <w:b w:val="0"/>
                <w:sz w:val="20"/>
                <w:szCs w:val="20"/>
              </w:rPr>
            </w:pPr>
            <w:r>
              <w:rPr>
                <w:rFonts w:ascii="Arial" w:hAnsi="Arial" w:cs="Arial"/>
                <w:b w:val="0"/>
                <w:sz w:val="20"/>
                <w:szCs w:val="20"/>
              </w:rPr>
              <w:t xml:space="preserve">Quadro normativo di riferimento </w:t>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824D" w14:textId="77777777" w:rsidR="005902FB" w:rsidRDefault="00E06B76">
            <w:pPr>
              <w:pStyle w:val="Titolo1"/>
            </w:pPr>
            <w:r>
              <w:rPr>
                <w:rFonts w:ascii="Arial" w:hAnsi="Arial" w:cs="Arial"/>
                <w:sz w:val="20"/>
                <w:szCs w:val="20"/>
              </w:rPr>
              <w:t xml:space="preserve">pag. </w:t>
            </w:r>
            <w:r>
              <w:rPr>
                <w:rFonts w:ascii="Arial" w:hAnsi="Arial" w:cs="Arial"/>
                <w:sz w:val="20"/>
                <w:szCs w:val="20"/>
              </w:rPr>
              <w:t>4</w:t>
            </w:r>
          </w:p>
        </w:tc>
      </w:tr>
      <w:tr w:rsidR="005902FB" w14:paraId="285895FE"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24DCA" w14:textId="77777777" w:rsidR="005902FB" w:rsidRDefault="00E06B76">
            <w:pPr>
              <w:pStyle w:val="Titolo1"/>
              <w:rPr>
                <w:rFonts w:ascii="Arial" w:hAnsi="Arial" w:cs="Arial"/>
                <w:b w:val="0"/>
                <w:sz w:val="20"/>
                <w:szCs w:val="20"/>
              </w:rPr>
            </w:pPr>
            <w:r>
              <w:rPr>
                <w:rFonts w:ascii="Arial" w:hAnsi="Arial" w:cs="Arial"/>
                <w:b w:val="0"/>
                <w:sz w:val="20"/>
                <w:szCs w:val="20"/>
              </w:rPr>
              <w:t>3.</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3285" w14:textId="77777777" w:rsidR="005902FB" w:rsidRDefault="00E06B76">
            <w:pPr>
              <w:pStyle w:val="Titolo1"/>
            </w:pPr>
            <w:r>
              <w:rPr>
                <w:rFonts w:ascii="Arial" w:hAnsi="Arial" w:cs="Arial"/>
                <w:b w:val="0"/>
                <w:sz w:val="20"/>
                <w:szCs w:val="20"/>
              </w:rPr>
              <w:t xml:space="preserve">Predisposizione e processo </w:t>
            </w:r>
            <w:proofErr w:type="gramStart"/>
            <w:r>
              <w:rPr>
                <w:rFonts w:ascii="Arial" w:hAnsi="Arial" w:cs="Arial"/>
                <w:b w:val="0"/>
                <w:sz w:val="20"/>
                <w:szCs w:val="20"/>
              </w:rPr>
              <w:t>di  adozione</w:t>
            </w:r>
            <w:proofErr w:type="gramEnd"/>
            <w:r>
              <w:rPr>
                <w:rFonts w:ascii="Arial" w:hAnsi="Arial" w:cs="Arial"/>
                <w:b w:val="0"/>
                <w:sz w:val="20"/>
                <w:szCs w:val="20"/>
              </w:rPr>
              <w:t xml:space="preserve"> del PTPCT</w:t>
            </w:r>
            <w:r>
              <w:rPr>
                <w:rFonts w:ascii="Arial" w:hAnsi="Arial" w:cs="Arial"/>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0723" w14:textId="77777777" w:rsidR="005902FB" w:rsidRDefault="00E06B76">
            <w:pPr>
              <w:pStyle w:val="Titolo1"/>
            </w:pPr>
            <w:r>
              <w:rPr>
                <w:rFonts w:ascii="Arial" w:hAnsi="Arial" w:cs="Arial"/>
                <w:sz w:val="20"/>
                <w:szCs w:val="20"/>
              </w:rPr>
              <w:t xml:space="preserve">pag. </w:t>
            </w:r>
            <w:r>
              <w:rPr>
                <w:rFonts w:ascii="Arial" w:hAnsi="Arial" w:cs="Arial"/>
                <w:sz w:val="20"/>
                <w:szCs w:val="20"/>
              </w:rPr>
              <w:t>5</w:t>
            </w:r>
          </w:p>
        </w:tc>
      </w:tr>
      <w:tr w:rsidR="005902FB" w14:paraId="1387B1D8"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7F07AA" w14:textId="77777777" w:rsidR="005902FB" w:rsidRDefault="00E06B76">
            <w:pPr>
              <w:pStyle w:val="Titolo1"/>
              <w:rPr>
                <w:rFonts w:ascii="Arial" w:hAnsi="Arial" w:cs="Arial"/>
                <w:b w:val="0"/>
                <w:sz w:val="20"/>
                <w:szCs w:val="20"/>
              </w:rPr>
            </w:pPr>
            <w:r>
              <w:rPr>
                <w:rFonts w:ascii="Arial" w:hAnsi="Arial" w:cs="Arial"/>
                <w:b w:val="0"/>
                <w:sz w:val="20"/>
                <w:szCs w:val="20"/>
              </w:rPr>
              <w:t>4.</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EF28" w14:textId="77777777" w:rsidR="005902FB" w:rsidRDefault="00E06B76">
            <w:pPr>
              <w:pStyle w:val="Titolo1"/>
              <w:rPr>
                <w:rFonts w:ascii="Arial" w:hAnsi="Arial" w:cs="Arial"/>
                <w:b w:val="0"/>
                <w:sz w:val="20"/>
                <w:szCs w:val="20"/>
              </w:rPr>
            </w:pPr>
            <w:r>
              <w:rPr>
                <w:rFonts w:ascii="Arial" w:hAnsi="Arial" w:cs="Arial"/>
                <w:b w:val="0"/>
                <w:sz w:val="20"/>
                <w:szCs w:val="20"/>
              </w:rPr>
              <w:t xml:space="preserve">Definizione degli obiettivi </w:t>
            </w:r>
            <w:r>
              <w:rPr>
                <w:rFonts w:ascii="Arial" w:hAnsi="Arial" w:cs="Arial"/>
                <w:b w:val="0"/>
                <w:sz w:val="20"/>
                <w:szCs w:val="20"/>
              </w:rPr>
              <w:t>strategici in materia di prevenzione della corruzione e trasparenza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8AD" w14:textId="77777777" w:rsidR="005902FB" w:rsidRDefault="00E06B76">
            <w:pPr>
              <w:pStyle w:val="Titolo1"/>
            </w:pPr>
            <w:r>
              <w:rPr>
                <w:rFonts w:ascii="Arial" w:hAnsi="Arial" w:cs="Arial"/>
                <w:sz w:val="20"/>
                <w:szCs w:val="20"/>
              </w:rPr>
              <w:t xml:space="preserve">pag. </w:t>
            </w:r>
            <w:r>
              <w:rPr>
                <w:rFonts w:ascii="Arial" w:hAnsi="Arial" w:cs="Arial"/>
                <w:sz w:val="20"/>
                <w:szCs w:val="20"/>
              </w:rPr>
              <w:t>6</w:t>
            </w:r>
          </w:p>
        </w:tc>
      </w:tr>
      <w:tr w:rsidR="005902FB" w14:paraId="0BB0059B" w14:textId="77777777">
        <w:tblPrEx>
          <w:tblCellMar>
            <w:top w:w="0" w:type="dxa"/>
            <w:bottom w:w="0" w:type="dxa"/>
          </w:tblCellMar>
        </w:tblPrEx>
        <w:trPr>
          <w:trHeight w:val="51"/>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BE5966" w14:textId="77777777" w:rsidR="005902FB" w:rsidRDefault="00E06B76">
            <w:pPr>
              <w:pStyle w:val="Titolo1"/>
              <w:rPr>
                <w:rFonts w:ascii="Arial" w:hAnsi="Arial" w:cs="Arial"/>
                <w:b w:val="0"/>
                <w:sz w:val="20"/>
                <w:szCs w:val="20"/>
              </w:rPr>
            </w:pPr>
            <w:r>
              <w:rPr>
                <w:rFonts w:ascii="Arial" w:hAnsi="Arial" w:cs="Arial"/>
                <w:b w:val="0"/>
                <w:sz w:val="20"/>
                <w:szCs w:val="20"/>
              </w:rPr>
              <w:t>5.</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90A8" w14:textId="77777777" w:rsidR="005902FB" w:rsidRDefault="00E06B76">
            <w:pPr>
              <w:pStyle w:val="Titolo1"/>
              <w:rPr>
                <w:rFonts w:ascii="Arial" w:hAnsi="Arial" w:cs="Arial"/>
                <w:b w:val="0"/>
                <w:sz w:val="20"/>
                <w:szCs w:val="20"/>
              </w:rPr>
            </w:pPr>
            <w:r>
              <w:rPr>
                <w:rFonts w:ascii="Arial" w:hAnsi="Arial" w:cs="Arial"/>
                <w:b w:val="0"/>
                <w:sz w:val="20"/>
                <w:szCs w:val="20"/>
              </w:rPr>
              <w:t>Collegamento ed integrazione con il Piano della performance</w:t>
            </w:r>
            <w:r>
              <w:rPr>
                <w:rFonts w:ascii="Arial" w:hAnsi="Arial" w:cs="Arial"/>
                <w:b w:val="0"/>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6315" w14:textId="77777777" w:rsidR="005902FB" w:rsidRDefault="00E06B76">
            <w:pPr>
              <w:pStyle w:val="Titolo1"/>
            </w:pPr>
            <w:r>
              <w:rPr>
                <w:rFonts w:ascii="Arial" w:hAnsi="Arial" w:cs="Arial"/>
                <w:sz w:val="20"/>
                <w:szCs w:val="20"/>
              </w:rPr>
              <w:t xml:space="preserve">pag. </w:t>
            </w:r>
            <w:r>
              <w:rPr>
                <w:rFonts w:ascii="Arial" w:hAnsi="Arial" w:cs="Arial"/>
                <w:sz w:val="20"/>
                <w:szCs w:val="20"/>
              </w:rPr>
              <w:t>7</w:t>
            </w:r>
          </w:p>
        </w:tc>
      </w:tr>
      <w:tr w:rsidR="005902FB" w14:paraId="005D0F69"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D3D137"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16E1" w14:textId="77777777" w:rsidR="005902FB" w:rsidRDefault="00E06B76">
            <w:pPr>
              <w:pStyle w:val="Titolo1"/>
            </w:pPr>
            <w:r>
              <w:rPr>
                <w:rFonts w:ascii="Arial" w:hAnsi="Arial" w:cs="Arial"/>
                <w:b w:val="0"/>
                <w:sz w:val="20"/>
                <w:szCs w:val="20"/>
                <w:u w:val="single"/>
              </w:rPr>
              <w:t>Sezione I Anticorruzione</w:t>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7ECB" w14:textId="77777777" w:rsidR="005902FB" w:rsidRDefault="00E06B76">
            <w:pPr>
              <w:pStyle w:val="Titolo1"/>
            </w:pPr>
            <w:r>
              <w:rPr>
                <w:rFonts w:ascii="Arial" w:hAnsi="Arial" w:cs="Arial"/>
                <w:sz w:val="20"/>
                <w:szCs w:val="20"/>
              </w:rPr>
              <w:t xml:space="preserve">pag. </w:t>
            </w:r>
            <w:r>
              <w:rPr>
                <w:rFonts w:ascii="Arial" w:hAnsi="Arial" w:cs="Arial"/>
                <w:sz w:val="20"/>
                <w:szCs w:val="20"/>
              </w:rPr>
              <w:t>8</w:t>
            </w:r>
          </w:p>
        </w:tc>
      </w:tr>
      <w:tr w:rsidR="005902FB" w14:paraId="7DE69122"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4E492" w14:textId="77777777" w:rsidR="005902FB" w:rsidRDefault="00E06B76">
            <w:pPr>
              <w:pStyle w:val="Titolo1"/>
              <w:rPr>
                <w:rFonts w:ascii="Arial" w:hAnsi="Arial" w:cs="Arial"/>
                <w:b w:val="0"/>
                <w:sz w:val="20"/>
                <w:szCs w:val="20"/>
              </w:rPr>
            </w:pPr>
            <w:r>
              <w:rPr>
                <w:rFonts w:ascii="Arial" w:hAnsi="Arial" w:cs="Arial"/>
                <w:b w:val="0"/>
                <w:sz w:val="20"/>
                <w:szCs w:val="20"/>
              </w:rPr>
              <w:t>6.</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7C12" w14:textId="77777777" w:rsidR="005902FB" w:rsidRDefault="00E06B76">
            <w:pPr>
              <w:pStyle w:val="Titolo1"/>
              <w:rPr>
                <w:rFonts w:ascii="Arial" w:hAnsi="Arial" w:cs="Arial"/>
                <w:b w:val="0"/>
                <w:sz w:val="20"/>
                <w:szCs w:val="20"/>
              </w:rPr>
            </w:pPr>
            <w:r>
              <w:rPr>
                <w:rFonts w:ascii="Arial" w:hAnsi="Arial" w:cs="Arial"/>
                <w:b w:val="0"/>
                <w:sz w:val="20"/>
                <w:szCs w:val="20"/>
              </w:rPr>
              <w:t>Struttura della Sezione I-Anticorruzione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1AE3F" w14:textId="77777777" w:rsidR="005902FB" w:rsidRDefault="00E06B76">
            <w:pPr>
              <w:pStyle w:val="Titolo1"/>
            </w:pPr>
            <w:r>
              <w:rPr>
                <w:rFonts w:ascii="Arial" w:hAnsi="Arial" w:cs="Arial"/>
                <w:sz w:val="20"/>
                <w:szCs w:val="20"/>
              </w:rPr>
              <w:t xml:space="preserve">pag. </w:t>
            </w:r>
            <w:r>
              <w:rPr>
                <w:rFonts w:ascii="Arial" w:hAnsi="Arial" w:cs="Arial"/>
                <w:sz w:val="20"/>
                <w:szCs w:val="20"/>
              </w:rPr>
              <w:t>9</w:t>
            </w:r>
          </w:p>
        </w:tc>
      </w:tr>
      <w:tr w:rsidR="005902FB" w14:paraId="256CE441"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AB4EC" w14:textId="77777777" w:rsidR="005902FB" w:rsidRDefault="00E06B76">
            <w:pPr>
              <w:pStyle w:val="Titolo1"/>
              <w:rPr>
                <w:rFonts w:ascii="Arial" w:hAnsi="Arial" w:cs="Arial"/>
                <w:b w:val="0"/>
                <w:sz w:val="20"/>
                <w:szCs w:val="20"/>
              </w:rPr>
            </w:pPr>
            <w:r>
              <w:rPr>
                <w:rFonts w:ascii="Arial" w:hAnsi="Arial" w:cs="Arial"/>
                <w:b w:val="0"/>
                <w:sz w:val="20"/>
                <w:szCs w:val="20"/>
              </w:rPr>
              <w:t>7.</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870B" w14:textId="77777777" w:rsidR="005902FB" w:rsidRDefault="00E06B76">
            <w:pPr>
              <w:pStyle w:val="Titolo1"/>
            </w:pPr>
            <w:r>
              <w:rPr>
                <w:rFonts w:ascii="Arial" w:hAnsi="Arial" w:cs="Arial"/>
                <w:b w:val="0"/>
                <w:sz w:val="20"/>
                <w:szCs w:val="20"/>
              </w:rPr>
              <w:t>Compiti del Responsabile della Prevenzione della Corruzione, dei</w:t>
            </w:r>
            <w:r>
              <w:rPr>
                <w:rFonts w:ascii="Arial" w:hAnsi="Arial" w:cs="Arial"/>
                <w:b w:val="0"/>
                <w:sz w:val="20"/>
                <w:szCs w:val="20"/>
              </w:rPr>
              <w:br/>
            </w:r>
            <w:r>
              <w:rPr>
                <w:rFonts w:ascii="Arial" w:hAnsi="Arial" w:cs="Arial"/>
                <w:b w:val="0"/>
                <w:sz w:val="20"/>
                <w:szCs w:val="20"/>
              </w:rPr>
              <w:t>referenti e degli altri soggetti che concorrono alla prevenzione della corruzione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B83" w14:textId="77777777" w:rsidR="005902FB" w:rsidRDefault="00E06B76">
            <w:pPr>
              <w:pStyle w:val="Titolo1"/>
            </w:pPr>
            <w:r>
              <w:rPr>
                <w:rFonts w:ascii="Arial" w:hAnsi="Arial" w:cs="Arial"/>
                <w:sz w:val="20"/>
                <w:szCs w:val="20"/>
              </w:rPr>
              <w:t xml:space="preserve">pag. </w:t>
            </w:r>
            <w:r>
              <w:rPr>
                <w:rFonts w:ascii="Arial" w:hAnsi="Arial" w:cs="Arial"/>
                <w:sz w:val="20"/>
                <w:szCs w:val="20"/>
              </w:rPr>
              <w:t>9</w:t>
            </w:r>
          </w:p>
        </w:tc>
      </w:tr>
      <w:tr w:rsidR="005902FB" w14:paraId="31D5FF48"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7D45E9" w14:textId="77777777" w:rsidR="005902FB" w:rsidRDefault="00E06B76">
            <w:pPr>
              <w:pStyle w:val="Titolo1"/>
            </w:pPr>
            <w:r>
              <w:rPr>
                <w:rFonts w:ascii="Arial" w:hAnsi="Arial" w:cs="Arial"/>
                <w:b w:val="0"/>
                <w:sz w:val="20"/>
                <w:szCs w:val="20"/>
              </w:rPr>
              <w:t>8</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F39B" w14:textId="77777777" w:rsidR="005902FB" w:rsidRDefault="00E06B76">
            <w:pPr>
              <w:pStyle w:val="Titolo1"/>
              <w:rPr>
                <w:rFonts w:ascii="Arial" w:hAnsi="Arial" w:cs="Arial"/>
                <w:b w:val="0"/>
                <w:sz w:val="20"/>
                <w:szCs w:val="20"/>
              </w:rPr>
            </w:pPr>
            <w:r>
              <w:rPr>
                <w:rFonts w:ascii="Arial" w:hAnsi="Arial" w:cs="Arial"/>
                <w:b w:val="0"/>
                <w:sz w:val="20"/>
                <w:szCs w:val="20"/>
              </w:rPr>
              <w:t>Elenco dei reati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3BA" w14:textId="77777777" w:rsidR="005902FB" w:rsidRDefault="00E06B76">
            <w:pPr>
              <w:pStyle w:val="Titolo1"/>
            </w:pPr>
            <w:r>
              <w:rPr>
                <w:rFonts w:ascii="Arial" w:hAnsi="Arial" w:cs="Arial"/>
                <w:sz w:val="20"/>
                <w:szCs w:val="20"/>
              </w:rPr>
              <w:t xml:space="preserve">pag. </w:t>
            </w:r>
            <w:r>
              <w:rPr>
                <w:rFonts w:ascii="Arial" w:hAnsi="Arial" w:cs="Arial"/>
                <w:sz w:val="20"/>
                <w:szCs w:val="20"/>
              </w:rPr>
              <w:t>12</w:t>
            </w:r>
          </w:p>
        </w:tc>
      </w:tr>
      <w:tr w:rsidR="005902FB" w14:paraId="25076F6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F389B" w14:textId="77777777" w:rsidR="005902FB" w:rsidRDefault="00E06B76">
            <w:pPr>
              <w:pStyle w:val="Titolo1"/>
            </w:pPr>
            <w:r>
              <w:rPr>
                <w:rFonts w:ascii="Arial" w:hAnsi="Arial" w:cs="Arial"/>
                <w:b w:val="0"/>
                <w:sz w:val="20"/>
                <w:szCs w:val="20"/>
              </w:rPr>
              <w:t>9</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8F23" w14:textId="77777777" w:rsidR="005902FB" w:rsidRDefault="00E06B76">
            <w:pPr>
              <w:pStyle w:val="Titolo1"/>
              <w:rPr>
                <w:rFonts w:ascii="Arial" w:hAnsi="Arial" w:cs="Arial"/>
                <w:b w:val="0"/>
                <w:sz w:val="20"/>
                <w:szCs w:val="20"/>
              </w:rPr>
            </w:pPr>
            <w:r>
              <w:rPr>
                <w:rFonts w:ascii="Arial" w:hAnsi="Arial" w:cs="Arial"/>
                <w:b w:val="0"/>
                <w:sz w:val="20"/>
                <w:szCs w:val="20"/>
              </w:rPr>
              <w:t>Metodologia seguita per gestione dei rischi corruttivi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233C" w14:textId="77777777" w:rsidR="005902FB" w:rsidRDefault="00E06B76">
            <w:pPr>
              <w:pStyle w:val="Titolo1"/>
            </w:pPr>
            <w:r>
              <w:rPr>
                <w:rFonts w:ascii="Arial" w:hAnsi="Arial" w:cs="Arial"/>
                <w:sz w:val="20"/>
                <w:szCs w:val="20"/>
              </w:rPr>
              <w:t xml:space="preserve">pag. </w:t>
            </w:r>
            <w:r>
              <w:rPr>
                <w:rFonts w:ascii="Arial" w:hAnsi="Arial" w:cs="Arial"/>
                <w:sz w:val="20"/>
                <w:szCs w:val="20"/>
              </w:rPr>
              <w:t>13</w:t>
            </w:r>
          </w:p>
        </w:tc>
      </w:tr>
      <w:tr w:rsidR="005902FB" w14:paraId="07C485FB"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92AD1" w14:textId="77777777" w:rsidR="005902FB" w:rsidRDefault="005902FB">
            <w:pPr>
              <w:pStyle w:val="Titolo1"/>
              <w:rPr>
                <w:rFonts w:ascii="Arial" w:hAnsi="Arial" w:cs="Arial"/>
                <w:b w:val="0"/>
                <w:sz w:val="20"/>
                <w:szCs w:val="20"/>
                <w:u w:val="single"/>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6572" w14:textId="77777777" w:rsidR="005902FB" w:rsidRDefault="00E06B76">
            <w:pPr>
              <w:pStyle w:val="Titolo1"/>
            </w:pPr>
            <w:r>
              <w:rPr>
                <w:rFonts w:ascii="Arial" w:hAnsi="Arial" w:cs="Arial"/>
                <w:b w:val="0"/>
                <w:sz w:val="20"/>
                <w:szCs w:val="20"/>
                <w:u w:val="single"/>
              </w:rPr>
              <w:t>9.</w:t>
            </w:r>
            <w:r>
              <w:rPr>
                <w:rFonts w:ascii="Arial" w:hAnsi="Arial" w:cs="Arial"/>
                <w:b w:val="0"/>
                <w:sz w:val="20"/>
                <w:szCs w:val="20"/>
                <w:u w:val="single"/>
              </w:rPr>
              <w:t>1</w:t>
            </w:r>
            <w:r>
              <w:rPr>
                <w:rFonts w:ascii="Arial" w:hAnsi="Arial" w:cs="Arial"/>
                <w:b w:val="0"/>
                <w:sz w:val="20"/>
                <w:szCs w:val="20"/>
                <w:u w:val="single"/>
              </w:rPr>
              <w:t xml:space="preserve"> Analisi del contesto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B83B" w14:textId="77777777" w:rsidR="005902FB" w:rsidRDefault="00E06B76">
            <w:pPr>
              <w:pStyle w:val="Titolo1"/>
            </w:pPr>
            <w:r>
              <w:rPr>
                <w:rFonts w:ascii="Arial" w:hAnsi="Arial" w:cs="Arial"/>
                <w:sz w:val="20"/>
                <w:szCs w:val="20"/>
              </w:rPr>
              <w:t xml:space="preserve">pag. </w:t>
            </w:r>
            <w:r>
              <w:rPr>
                <w:rFonts w:ascii="Arial" w:hAnsi="Arial" w:cs="Arial"/>
                <w:sz w:val="20"/>
                <w:szCs w:val="20"/>
              </w:rPr>
              <w:t>15</w:t>
            </w:r>
          </w:p>
        </w:tc>
      </w:tr>
      <w:tr w:rsidR="005902FB" w14:paraId="431E869C"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5499CB"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CFA5" w14:textId="77777777" w:rsidR="005902FB" w:rsidRDefault="00E06B76">
            <w:pPr>
              <w:pStyle w:val="Titolo1"/>
            </w:pPr>
            <w:r>
              <w:rPr>
                <w:rFonts w:ascii="Arial" w:hAnsi="Arial" w:cs="Arial"/>
                <w:b w:val="0"/>
                <w:sz w:val="20"/>
                <w:szCs w:val="20"/>
              </w:rPr>
              <w:t>9</w:t>
            </w:r>
            <w:r>
              <w:rPr>
                <w:rFonts w:ascii="Arial" w:hAnsi="Arial" w:cs="Arial"/>
                <w:b w:val="0"/>
                <w:sz w:val="20"/>
                <w:szCs w:val="20"/>
              </w:rPr>
              <w:t>.1.1 Contesto esterno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D10B" w14:textId="77777777" w:rsidR="005902FB" w:rsidRDefault="00E06B76">
            <w:pPr>
              <w:pStyle w:val="Titolo1"/>
            </w:pPr>
            <w:r>
              <w:rPr>
                <w:rFonts w:ascii="Arial" w:hAnsi="Arial" w:cs="Arial"/>
                <w:sz w:val="20"/>
                <w:szCs w:val="20"/>
              </w:rPr>
              <w:t xml:space="preserve">pag. </w:t>
            </w:r>
            <w:r>
              <w:rPr>
                <w:rFonts w:ascii="Arial" w:hAnsi="Arial" w:cs="Arial"/>
                <w:sz w:val="20"/>
                <w:szCs w:val="20"/>
              </w:rPr>
              <w:t>15</w:t>
            </w:r>
          </w:p>
        </w:tc>
      </w:tr>
      <w:tr w:rsidR="005902FB" w14:paraId="27D6AA58"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1EF2EE"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494A" w14:textId="77777777" w:rsidR="005902FB" w:rsidRDefault="00E06B76">
            <w:pPr>
              <w:pStyle w:val="Titolo1"/>
            </w:pPr>
            <w:r>
              <w:rPr>
                <w:rFonts w:ascii="Arial" w:hAnsi="Arial" w:cs="Arial"/>
                <w:b w:val="0"/>
                <w:sz w:val="20"/>
                <w:szCs w:val="20"/>
              </w:rPr>
              <w:t>9.</w:t>
            </w:r>
            <w:r>
              <w:rPr>
                <w:rFonts w:ascii="Arial" w:hAnsi="Arial" w:cs="Arial"/>
                <w:b w:val="0"/>
                <w:sz w:val="20"/>
                <w:szCs w:val="20"/>
              </w:rPr>
              <w:t>1.2 Contesto interno: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5189" w14:textId="77777777" w:rsidR="005902FB" w:rsidRDefault="00E06B76">
            <w:pPr>
              <w:pStyle w:val="Titolo1"/>
            </w:pPr>
            <w:r>
              <w:rPr>
                <w:rFonts w:ascii="Arial" w:hAnsi="Arial" w:cs="Arial"/>
                <w:sz w:val="20"/>
                <w:szCs w:val="20"/>
              </w:rPr>
              <w:t xml:space="preserve">pag. </w:t>
            </w:r>
            <w:r>
              <w:rPr>
                <w:rFonts w:ascii="Arial" w:hAnsi="Arial" w:cs="Arial"/>
                <w:sz w:val="20"/>
                <w:szCs w:val="20"/>
              </w:rPr>
              <w:t>16</w:t>
            </w:r>
          </w:p>
        </w:tc>
      </w:tr>
      <w:tr w:rsidR="005902FB" w14:paraId="4D3F715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51C6EF"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BE46" w14:textId="77777777" w:rsidR="005902FB" w:rsidRDefault="00E06B76">
            <w:pPr>
              <w:pStyle w:val="Titolo1"/>
            </w:pPr>
            <w:r>
              <w:rPr>
                <w:rFonts w:ascii="Arial" w:hAnsi="Arial" w:cs="Arial"/>
                <w:b w:val="0"/>
                <w:sz w:val="20"/>
                <w:szCs w:val="20"/>
              </w:rPr>
              <w:t>a) La struttura organizzativa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8295" w14:textId="77777777" w:rsidR="005902FB" w:rsidRDefault="00E06B76">
            <w:pPr>
              <w:pStyle w:val="Titolo1"/>
            </w:pPr>
            <w:r>
              <w:rPr>
                <w:rFonts w:ascii="Arial" w:hAnsi="Arial" w:cs="Arial"/>
                <w:sz w:val="20"/>
                <w:szCs w:val="20"/>
              </w:rPr>
              <w:t xml:space="preserve">pag. </w:t>
            </w:r>
            <w:r>
              <w:rPr>
                <w:rFonts w:ascii="Arial" w:hAnsi="Arial" w:cs="Arial"/>
                <w:sz w:val="20"/>
                <w:szCs w:val="20"/>
              </w:rPr>
              <w:t>16</w:t>
            </w:r>
          </w:p>
        </w:tc>
      </w:tr>
      <w:tr w:rsidR="005902FB" w14:paraId="2B76214B"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EBB69A"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FAEE" w14:textId="77777777" w:rsidR="005902FB" w:rsidRDefault="00E06B76">
            <w:pPr>
              <w:pStyle w:val="Titolo1"/>
            </w:pPr>
            <w:r>
              <w:rPr>
                <w:rFonts w:ascii="Arial" w:hAnsi="Arial" w:cs="Arial"/>
                <w:b w:val="0"/>
                <w:sz w:val="20"/>
                <w:szCs w:val="20"/>
              </w:rPr>
              <w:t>b) La mappatura dei processi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F2CCA" w14:textId="77777777" w:rsidR="005902FB" w:rsidRDefault="00E06B76">
            <w:pPr>
              <w:pStyle w:val="Titolo1"/>
            </w:pPr>
            <w:r>
              <w:rPr>
                <w:rFonts w:ascii="Arial" w:hAnsi="Arial" w:cs="Arial"/>
                <w:sz w:val="20"/>
                <w:szCs w:val="20"/>
              </w:rPr>
              <w:t xml:space="preserve">pag. </w:t>
            </w:r>
            <w:r>
              <w:rPr>
                <w:rFonts w:ascii="Arial" w:hAnsi="Arial" w:cs="Arial"/>
                <w:sz w:val="20"/>
                <w:szCs w:val="20"/>
              </w:rPr>
              <w:t>16</w:t>
            </w:r>
          </w:p>
        </w:tc>
      </w:tr>
      <w:tr w:rsidR="005902FB" w14:paraId="153E5BF1"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800E7"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82C5" w14:textId="77777777" w:rsidR="005902FB" w:rsidRDefault="00E06B76">
            <w:pPr>
              <w:pStyle w:val="Titolo1"/>
            </w:pPr>
            <w:r>
              <w:rPr>
                <w:rFonts w:ascii="Arial" w:hAnsi="Arial" w:cs="Arial"/>
                <w:b w:val="0"/>
                <w:sz w:val="20"/>
                <w:szCs w:val="20"/>
              </w:rPr>
              <w:t>b.1) Identificazione (fase 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AC4A" w14:textId="77777777" w:rsidR="005902FB" w:rsidRDefault="00E06B76">
            <w:pPr>
              <w:pStyle w:val="Titolo1"/>
            </w:pPr>
            <w:r>
              <w:rPr>
                <w:rFonts w:ascii="Arial" w:hAnsi="Arial" w:cs="Arial"/>
                <w:sz w:val="20"/>
                <w:szCs w:val="20"/>
              </w:rPr>
              <w:t xml:space="preserve">pag. </w:t>
            </w:r>
            <w:r>
              <w:rPr>
                <w:rFonts w:ascii="Arial" w:hAnsi="Arial" w:cs="Arial"/>
                <w:sz w:val="20"/>
                <w:szCs w:val="20"/>
              </w:rPr>
              <w:t>17</w:t>
            </w:r>
          </w:p>
        </w:tc>
      </w:tr>
      <w:tr w:rsidR="005902FB" w14:paraId="14ED0E1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59E3DA"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D79E" w14:textId="77777777" w:rsidR="005902FB" w:rsidRDefault="00E06B76">
            <w:pPr>
              <w:pStyle w:val="Titolo1"/>
            </w:pPr>
            <w:r>
              <w:rPr>
                <w:rFonts w:ascii="Arial" w:hAnsi="Arial" w:cs="Arial"/>
                <w:b w:val="0"/>
                <w:sz w:val="20"/>
                <w:szCs w:val="20"/>
              </w:rPr>
              <w:t>b.2) Descrizione (fase2)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B5CB" w14:textId="77777777" w:rsidR="005902FB" w:rsidRDefault="00E06B76">
            <w:pPr>
              <w:pStyle w:val="Titolo1"/>
            </w:pPr>
            <w:r>
              <w:rPr>
                <w:rFonts w:ascii="Arial" w:hAnsi="Arial" w:cs="Arial"/>
                <w:sz w:val="20"/>
                <w:szCs w:val="20"/>
              </w:rPr>
              <w:t xml:space="preserve">pag. </w:t>
            </w:r>
            <w:r>
              <w:rPr>
                <w:rFonts w:ascii="Arial" w:hAnsi="Arial" w:cs="Arial"/>
                <w:sz w:val="20"/>
                <w:szCs w:val="20"/>
              </w:rPr>
              <w:t>18</w:t>
            </w:r>
          </w:p>
        </w:tc>
      </w:tr>
      <w:tr w:rsidR="005902FB" w14:paraId="5B5D7A42"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41ED4E"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B396" w14:textId="77777777" w:rsidR="005902FB" w:rsidRDefault="00E06B76">
            <w:pPr>
              <w:pStyle w:val="Titolo1"/>
            </w:pPr>
            <w:r>
              <w:rPr>
                <w:rFonts w:ascii="Arial" w:hAnsi="Arial" w:cs="Arial"/>
                <w:b w:val="0"/>
                <w:sz w:val="20"/>
                <w:szCs w:val="20"/>
              </w:rPr>
              <w:t>b</w:t>
            </w:r>
            <w:r>
              <w:rPr>
                <w:rFonts w:ascii="Arial" w:hAnsi="Arial" w:cs="Arial"/>
                <w:b w:val="0"/>
                <w:sz w:val="20"/>
                <w:szCs w:val="20"/>
              </w:rPr>
              <w:t>.3) Rappresentazione (fase3)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4AB3" w14:textId="77777777" w:rsidR="005902FB" w:rsidRDefault="00E06B76">
            <w:pPr>
              <w:pStyle w:val="Titolo1"/>
            </w:pPr>
            <w:r>
              <w:rPr>
                <w:rFonts w:ascii="Arial" w:hAnsi="Arial" w:cs="Arial"/>
                <w:sz w:val="20"/>
                <w:szCs w:val="20"/>
              </w:rPr>
              <w:t xml:space="preserve">pag. </w:t>
            </w:r>
            <w:r>
              <w:rPr>
                <w:rFonts w:ascii="Arial" w:hAnsi="Arial" w:cs="Arial"/>
                <w:sz w:val="20"/>
                <w:szCs w:val="20"/>
              </w:rPr>
              <w:t>18</w:t>
            </w:r>
          </w:p>
        </w:tc>
      </w:tr>
      <w:tr w:rsidR="005902FB" w14:paraId="5829E977"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282FE3"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DF40" w14:textId="77777777" w:rsidR="005902FB" w:rsidRDefault="00E06B76">
            <w:pPr>
              <w:pStyle w:val="Titolo1"/>
            </w:pPr>
            <w:r>
              <w:rPr>
                <w:rFonts w:ascii="Arial" w:hAnsi="Arial" w:cs="Arial"/>
                <w:b w:val="0"/>
                <w:sz w:val="20"/>
                <w:szCs w:val="20"/>
              </w:rPr>
              <w:t xml:space="preserve">b.4) Modalità di realizzazione della mappatura dei processi e gradualità di </w:t>
            </w:r>
            <w:r>
              <w:rPr>
                <w:rFonts w:ascii="Arial" w:hAnsi="Arial" w:cs="Arial"/>
                <w:b w:val="0"/>
                <w:sz w:val="20"/>
                <w:szCs w:val="20"/>
              </w:rPr>
              <w:tab/>
              <w:t>approfondimento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4E2D" w14:textId="77777777" w:rsidR="005902FB" w:rsidRDefault="00E06B76">
            <w:pPr>
              <w:pStyle w:val="Titolo1"/>
            </w:pPr>
            <w:r>
              <w:rPr>
                <w:rFonts w:ascii="Arial" w:hAnsi="Arial" w:cs="Arial"/>
                <w:sz w:val="20"/>
                <w:szCs w:val="20"/>
              </w:rPr>
              <w:t xml:space="preserve">pag. </w:t>
            </w:r>
            <w:r>
              <w:rPr>
                <w:rFonts w:ascii="Arial" w:hAnsi="Arial" w:cs="Arial"/>
                <w:sz w:val="20"/>
                <w:szCs w:val="20"/>
              </w:rPr>
              <w:t>18</w:t>
            </w:r>
          </w:p>
        </w:tc>
      </w:tr>
      <w:tr w:rsidR="005902FB" w14:paraId="35D013A4"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6141"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F174" w14:textId="77777777" w:rsidR="005902FB" w:rsidRDefault="00E06B76">
            <w:pPr>
              <w:pStyle w:val="Titolo1"/>
            </w:pPr>
            <w:r>
              <w:rPr>
                <w:rFonts w:ascii="Arial" w:hAnsi="Arial" w:cs="Arial"/>
                <w:b w:val="0"/>
                <w:sz w:val="20"/>
                <w:szCs w:val="20"/>
                <w:u w:val="single"/>
              </w:rPr>
              <w:t>9</w:t>
            </w:r>
            <w:r>
              <w:rPr>
                <w:rFonts w:ascii="Arial" w:hAnsi="Arial" w:cs="Arial"/>
                <w:b w:val="0"/>
                <w:sz w:val="20"/>
                <w:szCs w:val="20"/>
                <w:u w:val="single"/>
              </w:rPr>
              <w:t xml:space="preserve">.2 Valutazione del rischio </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A5C4" w14:textId="77777777" w:rsidR="005902FB" w:rsidRDefault="00E06B76">
            <w:pPr>
              <w:pStyle w:val="Titolo1"/>
            </w:pPr>
            <w:r>
              <w:rPr>
                <w:rFonts w:ascii="Arial" w:hAnsi="Arial" w:cs="Arial"/>
                <w:sz w:val="20"/>
                <w:szCs w:val="20"/>
              </w:rPr>
              <w:t xml:space="preserve">pag. </w:t>
            </w:r>
            <w:r>
              <w:rPr>
                <w:rFonts w:ascii="Arial" w:hAnsi="Arial" w:cs="Arial"/>
                <w:sz w:val="20"/>
                <w:szCs w:val="20"/>
              </w:rPr>
              <w:t>19</w:t>
            </w:r>
          </w:p>
        </w:tc>
      </w:tr>
      <w:tr w:rsidR="005902FB" w14:paraId="61358359"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E4057"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0135" w14:textId="77777777" w:rsidR="005902FB" w:rsidRDefault="00E06B76">
            <w:pPr>
              <w:pStyle w:val="Titolo1"/>
            </w:pPr>
            <w:r>
              <w:rPr>
                <w:rFonts w:ascii="Arial" w:hAnsi="Arial" w:cs="Arial"/>
                <w:b w:val="0"/>
                <w:sz w:val="20"/>
                <w:szCs w:val="20"/>
              </w:rPr>
              <w:t>9</w:t>
            </w:r>
            <w:r>
              <w:rPr>
                <w:rFonts w:ascii="Arial" w:hAnsi="Arial" w:cs="Arial"/>
                <w:b w:val="0"/>
                <w:sz w:val="20"/>
                <w:szCs w:val="20"/>
              </w:rPr>
              <w:t>.2.1 Identificazione degli eventi rischiosi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F930" w14:textId="77777777" w:rsidR="005902FB" w:rsidRDefault="00E06B76">
            <w:pPr>
              <w:pStyle w:val="Titolo1"/>
            </w:pPr>
            <w:r>
              <w:rPr>
                <w:rFonts w:ascii="Arial" w:hAnsi="Arial" w:cs="Arial"/>
                <w:sz w:val="20"/>
                <w:szCs w:val="20"/>
              </w:rPr>
              <w:t xml:space="preserve">pag. </w:t>
            </w:r>
            <w:r>
              <w:rPr>
                <w:rFonts w:ascii="Arial" w:hAnsi="Arial" w:cs="Arial"/>
                <w:sz w:val="20"/>
                <w:szCs w:val="20"/>
              </w:rPr>
              <w:t>19</w:t>
            </w:r>
          </w:p>
        </w:tc>
      </w:tr>
      <w:tr w:rsidR="005902FB" w14:paraId="67C117CA"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CD029"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AA523" w14:textId="77777777" w:rsidR="005902FB" w:rsidRDefault="00E06B76">
            <w:pPr>
              <w:pStyle w:val="Titolo1"/>
            </w:pPr>
            <w:r>
              <w:rPr>
                <w:rFonts w:ascii="Arial" w:hAnsi="Arial" w:cs="Arial"/>
                <w:b w:val="0"/>
                <w:sz w:val="20"/>
                <w:szCs w:val="20"/>
              </w:rPr>
              <w:t>9</w:t>
            </w:r>
            <w:r>
              <w:rPr>
                <w:rFonts w:ascii="Arial" w:hAnsi="Arial" w:cs="Arial"/>
                <w:b w:val="0"/>
                <w:sz w:val="20"/>
                <w:szCs w:val="20"/>
              </w:rPr>
              <w:t xml:space="preserve">.2.2 Analisi del </w:t>
            </w:r>
            <w:r>
              <w:rPr>
                <w:rFonts w:ascii="Arial" w:hAnsi="Arial" w:cs="Arial"/>
                <w:b w:val="0"/>
                <w:sz w:val="20"/>
                <w:szCs w:val="20"/>
              </w:rPr>
              <w:t>rischio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0D4D" w14:textId="77777777" w:rsidR="005902FB" w:rsidRDefault="00E06B76">
            <w:pPr>
              <w:pStyle w:val="Titolo1"/>
            </w:pPr>
            <w:r>
              <w:rPr>
                <w:rFonts w:ascii="Arial" w:hAnsi="Arial" w:cs="Arial"/>
                <w:sz w:val="20"/>
                <w:szCs w:val="20"/>
              </w:rPr>
              <w:t xml:space="preserve">pag. </w:t>
            </w:r>
            <w:r>
              <w:rPr>
                <w:rFonts w:ascii="Arial" w:hAnsi="Arial" w:cs="Arial"/>
                <w:sz w:val="20"/>
                <w:szCs w:val="20"/>
              </w:rPr>
              <w:t>19</w:t>
            </w:r>
          </w:p>
        </w:tc>
      </w:tr>
      <w:tr w:rsidR="005902FB" w14:paraId="4D81E687"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BA91E5"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C0584" w14:textId="77777777" w:rsidR="005902FB" w:rsidRDefault="00E06B76">
            <w:pPr>
              <w:pStyle w:val="Titolo1"/>
            </w:pPr>
            <w:r>
              <w:rPr>
                <w:rFonts w:ascii="Arial" w:hAnsi="Arial" w:cs="Arial"/>
                <w:b w:val="0"/>
                <w:sz w:val="20"/>
                <w:szCs w:val="20"/>
              </w:rPr>
              <w:t>9</w:t>
            </w:r>
            <w:r>
              <w:rPr>
                <w:rFonts w:ascii="Arial" w:hAnsi="Arial" w:cs="Arial"/>
                <w:b w:val="0"/>
                <w:sz w:val="20"/>
                <w:szCs w:val="20"/>
              </w:rPr>
              <w:t xml:space="preserve">.2.3 </w:t>
            </w:r>
            <w:r>
              <w:rPr>
                <w:rFonts w:ascii="Arial" w:hAnsi="Arial" w:cs="Arial"/>
                <w:b w:val="0"/>
                <w:sz w:val="20"/>
                <w:szCs w:val="20"/>
              </w:rPr>
              <w:t>Ponderazione del rischio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4E3A" w14:textId="77777777" w:rsidR="005902FB" w:rsidRDefault="00E06B76">
            <w:pPr>
              <w:pStyle w:val="Titolo1"/>
            </w:pPr>
            <w:r>
              <w:rPr>
                <w:rFonts w:ascii="Arial" w:hAnsi="Arial" w:cs="Arial"/>
                <w:sz w:val="20"/>
                <w:szCs w:val="20"/>
              </w:rPr>
              <w:t xml:space="preserve">pag. </w:t>
            </w:r>
            <w:r>
              <w:rPr>
                <w:rFonts w:ascii="Arial" w:hAnsi="Arial" w:cs="Arial"/>
                <w:sz w:val="20"/>
                <w:szCs w:val="20"/>
              </w:rPr>
              <w:t>23</w:t>
            </w:r>
          </w:p>
        </w:tc>
      </w:tr>
      <w:tr w:rsidR="005902FB" w14:paraId="0399C499"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5B29F"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2E9E" w14:textId="77777777" w:rsidR="005902FB" w:rsidRDefault="00E06B76">
            <w:pPr>
              <w:pStyle w:val="Titolo1"/>
            </w:pPr>
            <w:r>
              <w:rPr>
                <w:rFonts w:ascii="Arial" w:hAnsi="Arial" w:cs="Arial"/>
                <w:b w:val="0"/>
                <w:sz w:val="20"/>
                <w:szCs w:val="20"/>
                <w:u w:val="single"/>
              </w:rPr>
              <w:t>9</w:t>
            </w:r>
            <w:r>
              <w:rPr>
                <w:rFonts w:ascii="Arial" w:hAnsi="Arial" w:cs="Arial"/>
                <w:b w:val="0"/>
                <w:sz w:val="20"/>
                <w:szCs w:val="20"/>
                <w:u w:val="single"/>
              </w:rPr>
              <w:t>.3 Trattamento del rischio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275D" w14:textId="77777777" w:rsidR="005902FB" w:rsidRDefault="00E06B76">
            <w:pPr>
              <w:pStyle w:val="Titolo1"/>
            </w:pPr>
            <w:r>
              <w:rPr>
                <w:rFonts w:ascii="Arial" w:hAnsi="Arial" w:cs="Arial"/>
                <w:sz w:val="20"/>
                <w:szCs w:val="20"/>
              </w:rPr>
              <w:t xml:space="preserve">pag. </w:t>
            </w:r>
            <w:r>
              <w:rPr>
                <w:rFonts w:ascii="Arial" w:hAnsi="Arial" w:cs="Arial"/>
                <w:sz w:val="20"/>
                <w:szCs w:val="20"/>
              </w:rPr>
              <w:t>23</w:t>
            </w:r>
          </w:p>
        </w:tc>
      </w:tr>
      <w:tr w:rsidR="005902FB" w14:paraId="4DB621CC"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7E2B2"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9A95" w14:textId="77777777" w:rsidR="005902FB" w:rsidRDefault="00E06B76">
            <w:pPr>
              <w:pStyle w:val="Titolo1"/>
            </w:pPr>
            <w:r>
              <w:rPr>
                <w:rFonts w:ascii="Arial" w:hAnsi="Arial" w:cs="Arial"/>
                <w:b w:val="0"/>
                <w:sz w:val="20"/>
                <w:szCs w:val="20"/>
              </w:rPr>
              <w:t>9</w:t>
            </w:r>
            <w:r>
              <w:rPr>
                <w:rFonts w:ascii="Arial" w:hAnsi="Arial" w:cs="Arial"/>
                <w:b w:val="0"/>
                <w:sz w:val="20"/>
                <w:szCs w:val="20"/>
              </w:rPr>
              <w:t>.3.1 Identificazione delle misure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30C1" w14:textId="77777777" w:rsidR="005902FB" w:rsidRDefault="00E06B76">
            <w:pPr>
              <w:pStyle w:val="Titolo1"/>
            </w:pPr>
            <w:r>
              <w:rPr>
                <w:rFonts w:ascii="Arial" w:hAnsi="Arial" w:cs="Arial"/>
                <w:sz w:val="20"/>
                <w:szCs w:val="20"/>
              </w:rPr>
              <w:t xml:space="preserve">pag. </w:t>
            </w:r>
            <w:r>
              <w:rPr>
                <w:rFonts w:ascii="Arial" w:hAnsi="Arial" w:cs="Arial"/>
                <w:sz w:val="20"/>
                <w:szCs w:val="20"/>
              </w:rPr>
              <w:t>23</w:t>
            </w:r>
          </w:p>
        </w:tc>
      </w:tr>
      <w:tr w:rsidR="005902FB" w14:paraId="034938A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3B6619"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C8DE" w14:textId="77777777" w:rsidR="005902FB" w:rsidRDefault="00E06B76">
            <w:pPr>
              <w:pStyle w:val="Titolo1"/>
            </w:pPr>
            <w:r>
              <w:rPr>
                <w:rFonts w:ascii="Arial" w:hAnsi="Arial" w:cs="Arial"/>
                <w:b w:val="0"/>
                <w:sz w:val="20"/>
                <w:szCs w:val="20"/>
              </w:rPr>
              <w:t>9</w:t>
            </w:r>
            <w:r>
              <w:rPr>
                <w:rFonts w:ascii="Arial" w:hAnsi="Arial" w:cs="Arial"/>
                <w:b w:val="0"/>
                <w:sz w:val="20"/>
                <w:szCs w:val="20"/>
              </w:rPr>
              <w:t>.3.2 Programmazione delle misure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A2D3" w14:textId="77777777" w:rsidR="005902FB" w:rsidRDefault="00E06B76">
            <w:pPr>
              <w:pStyle w:val="Titolo1"/>
            </w:pPr>
            <w:r>
              <w:rPr>
                <w:rFonts w:ascii="Arial" w:hAnsi="Arial" w:cs="Arial"/>
                <w:sz w:val="20"/>
                <w:szCs w:val="20"/>
              </w:rPr>
              <w:t xml:space="preserve">pag. </w:t>
            </w:r>
            <w:r>
              <w:rPr>
                <w:rFonts w:ascii="Arial" w:hAnsi="Arial" w:cs="Arial"/>
                <w:sz w:val="20"/>
                <w:szCs w:val="20"/>
              </w:rPr>
              <w:t>23</w:t>
            </w:r>
          </w:p>
        </w:tc>
      </w:tr>
      <w:tr w:rsidR="005902FB" w14:paraId="42D193B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0ECA10"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A386" w14:textId="77777777" w:rsidR="005902FB" w:rsidRDefault="00E06B76">
            <w:pPr>
              <w:pStyle w:val="Titolo1"/>
            </w:pPr>
            <w:r>
              <w:rPr>
                <w:rFonts w:ascii="Arial" w:hAnsi="Arial" w:cs="Arial"/>
                <w:b w:val="0"/>
                <w:sz w:val="20"/>
                <w:szCs w:val="20"/>
                <w:u w:val="single"/>
              </w:rPr>
              <w:t>9</w:t>
            </w:r>
            <w:r>
              <w:rPr>
                <w:rFonts w:ascii="Arial" w:hAnsi="Arial" w:cs="Arial"/>
                <w:b w:val="0"/>
                <w:sz w:val="20"/>
                <w:szCs w:val="20"/>
                <w:u w:val="single"/>
              </w:rPr>
              <w:t>.4 Monitoraggio</w:t>
            </w:r>
            <w:r>
              <w:rPr>
                <w:rFonts w:ascii="Arial" w:hAnsi="Arial" w:cs="Arial"/>
                <w:b w:val="0"/>
                <w:sz w:val="20"/>
                <w:szCs w:val="20"/>
                <w:u w:val="single"/>
              </w:rPr>
              <w:t xml:space="preserve"> e riesame </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491D" w14:textId="77777777" w:rsidR="005902FB" w:rsidRDefault="00E06B76">
            <w:pPr>
              <w:pStyle w:val="Titolo1"/>
            </w:pPr>
            <w:r>
              <w:rPr>
                <w:rFonts w:ascii="Arial" w:hAnsi="Arial" w:cs="Arial"/>
                <w:sz w:val="20"/>
                <w:szCs w:val="20"/>
              </w:rPr>
              <w:t xml:space="preserve">pag. </w:t>
            </w:r>
            <w:r>
              <w:rPr>
                <w:rFonts w:ascii="Arial" w:hAnsi="Arial" w:cs="Arial"/>
                <w:sz w:val="20"/>
                <w:szCs w:val="20"/>
              </w:rPr>
              <w:t>24</w:t>
            </w:r>
          </w:p>
        </w:tc>
      </w:tr>
      <w:tr w:rsidR="005902FB" w14:paraId="5745104D"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C6D1A"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834B" w14:textId="77777777" w:rsidR="005902FB" w:rsidRDefault="00E06B76">
            <w:pPr>
              <w:pStyle w:val="Titolo1"/>
            </w:pPr>
            <w:r>
              <w:rPr>
                <w:rFonts w:ascii="Arial" w:hAnsi="Arial" w:cs="Arial"/>
                <w:b w:val="0"/>
                <w:sz w:val="20"/>
                <w:szCs w:val="20"/>
              </w:rPr>
              <w:t>9</w:t>
            </w:r>
            <w:r>
              <w:rPr>
                <w:rFonts w:ascii="Arial" w:hAnsi="Arial" w:cs="Arial"/>
                <w:b w:val="0"/>
                <w:sz w:val="20"/>
                <w:szCs w:val="20"/>
              </w:rPr>
              <w:t xml:space="preserve">.4.1 Esiti del </w:t>
            </w:r>
            <w:r>
              <w:rPr>
                <w:rFonts w:ascii="Arial" w:hAnsi="Arial" w:cs="Arial"/>
                <w:b w:val="0"/>
                <w:sz w:val="20"/>
                <w:szCs w:val="20"/>
              </w:rPr>
              <w:t xml:space="preserve">monitoraggio sull’attuazione delle misure previste nel PTPCT </w:t>
            </w:r>
            <w:r>
              <w:rPr>
                <w:rFonts w:ascii="Arial" w:hAnsi="Arial" w:cs="Arial"/>
                <w:b w:val="0"/>
                <w:sz w:val="20"/>
                <w:szCs w:val="20"/>
              </w:rPr>
              <w:t>2020-2022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B008" w14:textId="77777777" w:rsidR="005902FB" w:rsidRDefault="00E06B76">
            <w:pPr>
              <w:pStyle w:val="Titolo1"/>
            </w:pPr>
            <w:r>
              <w:rPr>
                <w:rFonts w:ascii="Arial" w:hAnsi="Arial" w:cs="Arial"/>
                <w:sz w:val="20"/>
                <w:szCs w:val="20"/>
              </w:rPr>
              <w:t xml:space="preserve">pag. </w:t>
            </w:r>
            <w:r>
              <w:rPr>
                <w:rFonts w:ascii="Arial" w:hAnsi="Arial" w:cs="Arial"/>
                <w:sz w:val="20"/>
                <w:szCs w:val="20"/>
              </w:rPr>
              <w:t>24</w:t>
            </w:r>
          </w:p>
        </w:tc>
      </w:tr>
      <w:tr w:rsidR="005902FB" w14:paraId="42B312F0"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8F3B4F"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F74E" w14:textId="77777777" w:rsidR="005902FB" w:rsidRDefault="00E06B76">
            <w:pPr>
              <w:pStyle w:val="Titolo1"/>
              <w:rPr>
                <w:rFonts w:ascii="Arial" w:hAnsi="Arial" w:cs="Arial"/>
                <w:b w:val="0"/>
                <w:sz w:val="20"/>
                <w:szCs w:val="20"/>
              </w:rPr>
            </w:pPr>
            <w:r>
              <w:rPr>
                <w:rFonts w:ascii="Arial" w:hAnsi="Arial" w:cs="Arial"/>
                <w:b w:val="0"/>
                <w:sz w:val="20"/>
                <w:szCs w:val="20"/>
              </w:rPr>
              <w:t>9.4.2 Riesame periodico della funzionalità complessiva del sistema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2841" w14:textId="77777777" w:rsidR="005902FB" w:rsidRDefault="00E06B76">
            <w:pPr>
              <w:pStyle w:val="Titolo1"/>
              <w:rPr>
                <w:rFonts w:ascii="Arial" w:hAnsi="Arial" w:cs="Arial"/>
                <w:sz w:val="20"/>
                <w:szCs w:val="20"/>
              </w:rPr>
            </w:pPr>
            <w:r>
              <w:rPr>
                <w:rFonts w:ascii="Arial" w:hAnsi="Arial" w:cs="Arial"/>
                <w:sz w:val="20"/>
                <w:szCs w:val="20"/>
              </w:rPr>
              <w:t>pag. 25</w:t>
            </w:r>
          </w:p>
        </w:tc>
      </w:tr>
      <w:tr w:rsidR="005902FB" w14:paraId="5BD1E985"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EA6C68"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CF36" w14:textId="77777777" w:rsidR="005902FB" w:rsidRDefault="00E06B76">
            <w:pPr>
              <w:pStyle w:val="Titolo1"/>
            </w:pPr>
            <w:r>
              <w:rPr>
                <w:rFonts w:ascii="Arial" w:hAnsi="Arial" w:cs="Arial"/>
                <w:b w:val="0"/>
                <w:sz w:val="20"/>
                <w:szCs w:val="20"/>
                <w:u w:val="single"/>
              </w:rPr>
              <w:t>9</w:t>
            </w:r>
            <w:r>
              <w:rPr>
                <w:rFonts w:ascii="Arial" w:hAnsi="Arial" w:cs="Arial"/>
                <w:b w:val="0"/>
                <w:sz w:val="20"/>
                <w:szCs w:val="20"/>
                <w:u w:val="single"/>
              </w:rPr>
              <w:t>.5 Consultazione e comunicazione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2727" w14:textId="77777777" w:rsidR="005902FB" w:rsidRDefault="00E06B76">
            <w:pPr>
              <w:pStyle w:val="Titolo1"/>
            </w:pPr>
            <w:r>
              <w:rPr>
                <w:rFonts w:ascii="Arial" w:hAnsi="Arial" w:cs="Arial"/>
                <w:sz w:val="20"/>
                <w:szCs w:val="20"/>
              </w:rPr>
              <w:t xml:space="preserve">pag. </w:t>
            </w:r>
            <w:r>
              <w:rPr>
                <w:rFonts w:ascii="Arial" w:hAnsi="Arial" w:cs="Arial"/>
                <w:sz w:val="20"/>
                <w:szCs w:val="20"/>
              </w:rPr>
              <w:t>25</w:t>
            </w:r>
          </w:p>
        </w:tc>
      </w:tr>
      <w:tr w:rsidR="005902FB" w14:paraId="2AC209F4"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871CE"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2A12F" w14:textId="77777777" w:rsidR="005902FB" w:rsidRDefault="00E06B76">
            <w:pPr>
              <w:pStyle w:val="Titolo1"/>
            </w:pPr>
            <w:r>
              <w:rPr>
                <w:rFonts w:ascii="Arial" w:hAnsi="Arial" w:cs="Arial"/>
                <w:b w:val="0"/>
                <w:sz w:val="20"/>
                <w:szCs w:val="20"/>
              </w:rPr>
              <w:t>9</w:t>
            </w:r>
            <w:r>
              <w:rPr>
                <w:rFonts w:ascii="Arial" w:hAnsi="Arial" w:cs="Arial"/>
                <w:b w:val="0"/>
                <w:sz w:val="20"/>
                <w:szCs w:val="20"/>
              </w:rPr>
              <w:t xml:space="preserve">.5.1 La consultazione nelle diverse fasi del </w:t>
            </w:r>
            <w:r>
              <w:rPr>
                <w:rFonts w:ascii="Arial" w:hAnsi="Arial" w:cs="Arial"/>
                <w:b w:val="0"/>
                <w:sz w:val="20"/>
                <w:szCs w:val="20"/>
              </w:rPr>
              <w:t>processo di gestione del rischio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E7F" w14:textId="77777777" w:rsidR="005902FB" w:rsidRDefault="00E06B76">
            <w:pPr>
              <w:pStyle w:val="Titolo1"/>
            </w:pPr>
            <w:r>
              <w:rPr>
                <w:rFonts w:ascii="Arial" w:hAnsi="Arial" w:cs="Arial"/>
                <w:sz w:val="20"/>
                <w:szCs w:val="20"/>
              </w:rPr>
              <w:t xml:space="preserve">pag. </w:t>
            </w:r>
            <w:r>
              <w:rPr>
                <w:rFonts w:ascii="Arial" w:hAnsi="Arial" w:cs="Arial"/>
                <w:sz w:val="20"/>
                <w:szCs w:val="20"/>
              </w:rPr>
              <w:t>25</w:t>
            </w:r>
          </w:p>
        </w:tc>
      </w:tr>
      <w:tr w:rsidR="005902FB" w14:paraId="3E6ABB11"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04AD61" w14:textId="77777777" w:rsidR="005902FB" w:rsidRDefault="00E06B76">
            <w:pPr>
              <w:pStyle w:val="Titolo1"/>
            </w:pPr>
            <w:r>
              <w:rPr>
                <w:rFonts w:ascii="Arial" w:hAnsi="Arial" w:cs="Arial"/>
                <w:b w:val="0"/>
                <w:sz w:val="20"/>
                <w:szCs w:val="20"/>
              </w:rPr>
              <w:t>1</w:t>
            </w:r>
            <w:r>
              <w:rPr>
                <w:rFonts w:ascii="Arial" w:hAnsi="Arial" w:cs="Arial"/>
                <w:b w:val="0"/>
                <w:sz w:val="20"/>
                <w:szCs w:val="20"/>
              </w:rPr>
              <w:t>0</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56FA" w14:textId="77777777" w:rsidR="005902FB" w:rsidRDefault="00E06B76">
            <w:pPr>
              <w:pStyle w:val="Titolo1"/>
              <w:rPr>
                <w:rFonts w:ascii="Arial" w:hAnsi="Arial" w:cs="Arial"/>
                <w:b w:val="0"/>
                <w:sz w:val="20"/>
                <w:szCs w:val="20"/>
              </w:rPr>
            </w:pPr>
            <w:r>
              <w:rPr>
                <w:rFonts w:ascii="Arial" w:hAnsi="Arial" w:cs="Arial"/>
                <w:b w:val="0"/>
                <w:sz w:val="20"/>
                <w:szCs w:val="20"/>
              </w:rPr>
              <w:t>Misure di prevenzione di carattere generale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8EA9" w14:textId="77777777" w:rsidR="005902FB" w:rsidRDefault="00E06B76">
            <w:pPr>
              <w:pStyle w:val="Titolo1"/>
            </w:pPr>
            <w:r>
              <w:rPr>
                <w:rFonts w:ascii="Arial" w:hAnsi="Arial" w:cs="Arial"/>
                <w:sz w:val="20"/>
                <w:szCs w:val="20"/>
              </w:rPr>
              <w:t xml:space="preserve">pag. </w:t>
            </w:r>
            <w:r>
              <w:rPr>
                <w:rFonts w:ascii="Arial" w:hAnsi="Arial" w:cs="Arial"/>
                <w:sz w:val="20"/>
                <w:szCs w:val="20"/>
              </w:rPr>
              <w:t>26</w:t>
            </w:r>
          </w:p>
        </w:tc>
      </w:tr>
      <w:tr w:rsidR="005902FB" w14:paraId="5D0F2376"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975491"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0CE8" w14:textId="77777777" w:rsidR="005902FB" w:rsidRDefault="00E06B76">
            <w:pPr>
              <w:pStyle w:val="Titolo1"/>
              <w:rPr>
                <w:rFonts w:ascii="Arial" w:hAnsi="Arial" w:cs="Arial"/>
                <w:b w:val="0"/>
                <w:sz w:val="20"/>
                <w:szCs w:val="20"/>
              </w:rPr>
            </w:pPr>
            <w:r>
              <w:rPr>
                <w:rFonts w:ascii="Arial" w:hAnsi="Arial" w:cs="Arial"/>
                <w:b w:val="0"/>
                <w:sz w:val="20"/>
                <w:szCs w:val="20"/>
              </w:rPr>
              <w:t>10.1 Misure generali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C5AC" w14:textId="77777777" w:rsidR="005902FB" w:rsidRDefault="00E06B76">
            <w:pPr>
              <w:pStyle w:val="Titolo1"/>
            </w:pPr>
            <w:r>
              <w:rPr>
                <w:rFonts w:ascii="Arial" w:hAnsi="Arial" w:cs="Arial"/>
                <w:sz w:val="20"/>
                <w:szCs w:val="20"/>
              </w:rPr>
              <w:t xml:space="preserve">pag. </w:t>
            </w:r>
            <w:r>
              <w:rPr>
                <w:rFonts w:ascii="Arial" w:hAnsi="Arial" w:cs="Arial"/>
                <w:sz w:val="20"/>
                <w:szCs w:val="20"/>
              </w:rPr>
              <w:t>26</w:t>
            </w:r>
          </w:p>
        </w:tc>
      </w:tr>
      <w:tr w:rsidR="005902FB" w14:paraId="08385533"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046C0"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0845" w14:textId="77777777" w:rsidR="005902FB" w:rsidRDefault="00E06B76">
            <w:pPr>
              <w:pStyle w:val="Titolo1"/>
              <w:rPr>
                <w:rFonts w:ascii="Arial" w:hAnsi="Arial" w:cs="Arial"/>
                <w:b w:val="0"/>
                <w:sz w:val="20"/>
                <w:szCs w:val="20"/>
              </w:rPr>
            </w:pPr>
            <w:r>
              <w:rPr>
                <w:rFonts w:ascii="Arial" w:hAnsi="Arial" w:cs="Arial"/>
                <w:b w:val="0"/>
                <w:sz w:val="20"/>
                <w:szCs w:val="20"/>
              </w:rPr>
              <w:t>10.2 Misure specifiche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14B6" w14:textId="77777777" w:rsidR="005902FB" w:rsidRDefault="00E06B76">
            <w:pPr>
              <w:pStyle w:val="Titolo1"/>
            </w:pPr>
            <w:r>
              <w:rPr>
                <w:rFonts w:ascii="Arial" w:hAnsi="Arial" w:cs="Arial"/>
                <w:sz w:val="20"/>
                <w:szCs w:val="20"/>
              </w:rPr>
              <w:t xml:space="preserve">pag. </w:t>
            </w:r>
            <w:r>
              <w:rPr>
                <w:rFonts w:ascii="Arial" w:hAnsi="Arial" w:cs="Arial"/>
                <w:sz w:val="20"/>
                <w:szCs w:val="20"/>
              </w:rPr>
              <w:t>36</w:t>
            </w:r>
          </w:p>
        </w:tc>
      </w:tr>
      <w:tr w:rsidR="005902FB" w14:paraId="5DEFC119"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293926" w14:textId="77777777" w:rsidR="005902FB" w:rsidRDefault="00E06B76">
            <w:pPr>
              <w:pStyle w:val="Titolo1"/>
            </w:pPr>
            <w:r>
              <w:rPr>
                <w:rFonts w:ascii="Arial" w:hAnsi="Arial" w:cs="Arial"/>
                <w:b w:val="0"/>
                <w:sz w:val="20"/>
                <w:szCs w:val="20"/>
              </w:rPr>
              <w:t>1</w:t>
            </w:r>
            <w:r>
              <w:rPr>
                <w:rFonts w:ascii="Arial" w:hAnsi="Arial" w:cs="Arial"/>
                <w:b w:val="0"/>
                <w:sz w:val="20"/>
                <w:szCs w:val="20"/>
              </w:rPr>
              <w:t>1</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6CC6" w14:textId="77777777" w:rsidR="005902FB" w:rsidRDefault="00E06B76">
            <w:pPr>
              <w:pStyle w:val="Titolo1"/>
              <w:rPr>
                <w:rFonts w:ascii="Arial" w:hAnsi="Arial" w:cs="Arial"/>
                <w:b w:val="0"/>
                <w:sz w:val="20"/>
                <w:szCs w:val="20"/>
              </w:rPr>
            </w:pPr>
            <w:r>
              <w:rPr>
                <w:rFonts w:ascii="Arial" w:hAnsi="Arial" w:cs="Arial"/>
                <w:b w:val="0"/>
                <w:sz w:val="20"/>
                <w:szCs w:val="20"/>
              </w:rPr>
              <w:t xml:space="preserve">Funzionamento dei flussi informativi per la pubblicazione dei dati nella sezione </w:t>
            </w:r>
            <w:r>
              <w:rPr>
                <w:rFonts w:ascii="Arial" w:hAnsi="Arial" w:cs="Arial"/>
                <w:b w:val="0"/>
                <w:sz w:val="20"/>
                <w:szCs w:val="20"/>
              </w:rPr>
              <w:t>“Amministrazione Trasparente”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DF70" w14:textId="77777777" w:rsidR="005902FB" w:rsidRDefault="00E06B76">
            <w:pPr>
              <w:pStyle w:val="Titolo1"/>
            </w:pPr>
            <w:r>
              <w:rPr>
                <w:rFonts w:ascii="Arial" w:hAnsi="Arial" w:cs="Arial"/>
                <w:sz w:val="20"/>
                <w:szCs w:val="20"/>
              </w:rPr>
              <w:t xml:space="preserve">pag. </w:t>
            </w:r>
            <w:r>
              <w:rPr>
                <w:rFonts w:ascii="Arial" w:hAnsi="Arial" w:cs="Arial"/>
                <w:sz w:val="20"/>
                <w:szCs w:val="20"/>
              </w:rPr>
              <w:t>37</w:t>
            </w:r>
          </w:p>
        </w:tc>
      </w:tr>
      <w:tr w:rsidR="005902FB" w14:paraId="60295AB4"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FCE1F" w14:textId="77777777" w:rsidR="005902FB" w:rsidRDefault="00E06B76">
            <w:pPr>
              <w:pStyle w:val="Titolo1"/>
            </w:pPr>
            <w:r>
              <w:rPr>
                <w:rFonts w:ascii="Arial" w:hAnsi="Arial" w:cs="Arial"/>
                <w:b w:val="0"/>
                <w:sz w:val="20"/>
                <w:szCs w:val="20"/>
              </w:rPr>
              <w:t>1</w:t>
            </w:r>
            <w:r>
              <w:rPr>
                <w:rFonts w:ascii="Arial" w:hAnsi="Arial" w:cs="Arial"/>
                <w:b w:val="0"/>
                <w:sz w:val="20"/>
                <w:szCs w:val="20"/>
              </w:rPr>
              <w:t>2</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66A3" w14:textId="77777777" w:rsidR="005902FB" w:rsidRDefault="00E06B76">
            <w:pPr>
              <w:pStyle w:val="Titolo1"/>
              <w:rPr>
                <w:rFonts w:ascii="Arial" w:hAnsi="Arial" w:cs="Arial"/>
                <w:b w:val="0"/>
                <w:sz w:val="20"/>
                <w:szCs w:val="20"/>
              </w:rPr>
            </w:pPr>
            <w:r>
              <w:rPr>
                <w:rFonts w:ascii="Arial" w:hAnsi="Arial" w:cs="Arial"/>
                <w:b w:val="0"/>
                <w:sz w:val="20"/>
                <w:szCs w:val="20"/>
              </w:rPr>
              <w:t>Mappatura, analisi e valutazione del rischio</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539DA" w14:textId="77777777" w:rsidR="005902FB" w:rsidRDefault="00E06B76">
            <w:pPr>
              <w:pStyle w:val="Titolo1"/>
            </w:pPr>
            <w:r>
              <w:rPr>
                <w:rFonts w:ascii="Arial" w:hAnsi="Arial" w:cs="Arial"/>
                <w:sz w:val="20"/>
                <w:szCs w:val="20"/>
              </w:rPr>
              <w:t xml:space="preserve">Pag. </w:t>
            </w:r>
            <w:r>
              <w:rPr>
                <w:rFonts w:ascii="Arial" w:hAnsi="Arial" w:cs="Arial"/>
                <w:sz w:val="20"/>
                <w:szCs w:val="20"/>
              </w:rPr>
              <w:t>38</w:t>
            </w:r>
          </w:p>
        </w:tc>
      </w:tr>
      <w:tr w:rsidR="005902FB" w14:paraId="1FE51BEE"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89848F" w14:textId="77777777" w:rsidR="005902FB" w:rsidRDefault="00E06B76">
            <w:pPr>
              <w:pStyle w:val="Titolo1"/>
            </w:pPr>
            <w:r>
              <w:rPr>
                <w:rFonts w:ascii="Arial" w:hAnsi="Arial" w:cs="Arial"/>
                <w:b w:val="0"/>
                <w:sz w:val="20"/>
                <w:szCs w:val="20"/>
              </w:rPr>
              <w:t>1</w:t>
            </w:r>
            <w:r>
              <w:rPr>
                <w:rFonts w:ascii="Arial" w:hAnsi="Arial" w:cs="Arial"/>
                <w:b w:val="0"/>
                <w:sz w:val="20"/>
                <w:szCs w:val="20"/>
              </w:rPr>
              <w:t>3</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1B46" w14:textId="77777777" w:rsidR="005902FB" w:rsidRDefault="00E06B76">
            <w:pPr>
              <w:pStyle w:val="Titolo1"/>
              <w:rPr>
                <w:rFonts w:ascii="Arial" w:hAnsi="Arial" w:cs="Arial"/>
                <w:b w:val="0"/>
                <w:sz w:val="20"/>
                <w:szCs w:val="20"/>
              </w:rPr>
            </w:pPr>
            <w:r>
              <w:rPr>
                <w:rFonts w:ascii="Arial" w:hAnsi="Arial" w:cs="Arial"/>
                <w:b w:val="0"/>
                <w:sz w:val="20"/>
                <w:szCs w:val="20"/>
              </w:rPr>
              <w:t>Vigilanza su enti controllati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FE2F" w14:textId="77777777" w:rsidR="005902FB" w:rsidRDefault="00E06B76">
            <w:pPr>
              <w:pStyle w:val="Titolo1"/>
            </w:pPr>
            <w:r>
              <w:rPr>
                <w:rFonts w:ascii="Arial" w:hAnsi="Arial" w:cs="Arial"/>
                <w:sz w:val="20"/>
                <w:szCs w:val="20"/>
              </w:rPr>
              <w:t xml:space="preserve">pag. </w:t>
            </w:r>
            <w:r>
              <w:rPr>
                <w:rFonts w:ascii="Arial" w:hAnsi="Arial" w:cs="Arial"/>
                <w:sz w:val="20"/>
                <w:szCs w:val="20"/>
              </w:rPr>
              <w:t>38</w:t>
            </w:r>
          </w:p>
        </w:tc>
      </w:tr>
      <w:tr w:rsidR="005902FB" w14:paraId="73483BF0"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6D3E8C"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4679" w14:textId="77777777" w:rsidR="005902FB" w:rsidRDefault="00E06B76">
            <w:pPr>
              <w:pStyle w:val="Titolo1"/>
              <w:rPr>
                <w:rFonts w:ascii="Arial" w:hAnsi="Arial" w:cs="Arial"/>
                <w:b w:val="0"/>
                <w:sz w:val="20"/>
                <w:szCs w:val="20"/>
              </w:rPr>
            </w:pPr>
            <w:r>
              <w:rPr>
                <w:rFonts w:ascii="Arial" w:hAnsi="Arial" w:cs="Arial"/>
                <w:b w:val="0"/>
                <w:sz w:val="20"/>
                <w:szCs w:val="20"/>
              </w:rPr>
              <w:t>Allegato 1 “Analisi e valutazione dei rischi”</w:t>
            </w:r>
            <w:r>
              <w:rPr>
                <w:rFonts w:ascii="Arial" w:hAnsi="Arial" w:cs="Arial"/>
                <w:b w:val="0"/>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99E" w14:textId="77777777" w:rsidR="005902FB" w:rsidRDefault="00E06B76">
            <w:pPr>
              <w:pStyle w:val="Titolo1"/>
            </w:pPr>
            <w:r>
              <w:rPr>
                <w:rFonts w:ascii="Arial" w:hAnsi="Arial" w:cs="Arial"/>
                <w:sz w:val="20"/>
                <w:szCs w:val="20"/>
              </w:rPr>
              <w:t xml:space="preserve">pag. </w:t>
            </w:r>
            <w:r>
              <w:rPr>
                <w:rFonts w:ascii="Arial" w:hAnsi="Arial" w:cs="Arial"/>
                <w:sz w:val="20"/>
                <w:szCs w:val="20"/>
              </w:rPr>
              <w:t>39</w:t>
            </w:r>
          </w:p>
        </w:tc>
      </w:tr>
      <w:tr w:rsidR="005902FB" w14:paraId="790902EF"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304DD0"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067F" w14:textId="77777777" w:rsidR="005902FB" w:rsidRDefault="00E06B76">
            <w:pPr>
              <w:pStyle w:val="Titolo1"/>
            </w:pPr>
            <w:r>
              <w:rPr>
                <w:rFonts w:ascii="Arial" w:hAnsi="Arial" w:cs="Arial"/>
                <w:b w:val="0"/>
                <w:sz w:val="20"/>
                <w:szCs w:val="20"/>
                <w:u w:val="single"/>
              </w:rPr>
              <w:t>Sezione II Trasparenza</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F91F" w14:textId="77777777" w:rsidR="005902FB" w:rsidRDefault="00E06B76">
            <w:pPr>
              <w:pStyle w:val="Titolo1"/>
            </w:pPr>
            <w:r>
              <w:rPr>
                <w:rFonts w:ascii="Arial" w:hAnsi="Arial" w:cs="Arial"/>
                <w:sz w:val="20"/>
                <w:szCs w:val="20"/>
              </w:rPr>
              <w:t xml:space="preserve">pag. </w:t>
            </w:r>
            <w:r>
              <w:rPr>
                <w:rFonts w:ascii="Arial" w:hAnsi="Arial" w:cs="Arial"/>
                <w:sz w:val="20"/>
                <w:szCs w:val="20"/>
              </w:rPr>
              <w:t>54</w:t>
            </w:r>
          </w:p>
        </w:tc>
      </w:tr>
      <w:tr w:rsidR="005902FB" w14:paraId="2B80A0FD"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C28182" w14:textId="77777777" w:rsidR="005902FB" w:rsidRDefault="00E06B76">
            <w:pPr>
              <w:pStyle w:val="Titolo1"/>
            </w:pPr>
            <w:r>
              <w:rPr>
                <w:rFonts w:ascii="Arial" w:hAnsi="Arial" w:cs="Arial"/>
                <w:b w:val="0"/>
                <w:sz w:val="20"/>
                <w:szCs w:val="20"/>
              </w:rPr>
              <w:t>1</w:t>
            </w:r>
            <w:r>
              <w:rPr>
                <w:rFonts w:ascii="Arial" w:hAnsi="Arial" w:cs="Arial"/>
                <w:b w:val="0"/>
                <w:sz w:val="20"/>
                <w:szCs w:val="20"/>
              </w:rPr>
              <w:t>4</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4DA3" w14:textId="77777777" w:rsidR="005902FB" w:rsidRDefault="00E06B76">
            <w:pPr>
              <w:pStyle w:val="Titolo1"/>
            </w:pPr>
            <w:r>
              <w:rPr>
                <w:rFonts w:ascii="Arial" w:hAnsi="Arial" w:cs="Arial"/>
                <w:b w:val="0"/>
                <w:sz w:val="20"/>
                <w:szCs w:val="20"/>
              </w:rPr>
              <w:t xml:space="preserve">Struttura della </w:t>
            </w:r>
            <w:r>
              <w:rPr>
                <w:rFonts w:ascii="Arial" w:hAnsi="Arial" w:cs="Arial"/>
                <w:b w:val="0"/>
                <w:sz w:val="20"/>
                <w:szCs w:val="20"/>
              </w:rPr>
              <w:t>Sezione II-Trasparenza</w:t>
            </w:r>
            <w:r>
              <w:rPr>
                <w:rFonts w:ascii="Arial" w:hAnsi="Arial" w:cs="Arial"/>
                <w:sz w:val="20"/>
                <w:szCs w:val="20"/>
              </w:rPr>
              <w:tab/>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5842" w14:textId="77777777" w:rsidR="005902FB" w:rsidRDefault="00E06B76">
            <w:pPr>
              <w:pStyle w:val="Titolo1"/>
            </w:pPr>
            <w:r>
              <w:rPr>
                <w:rFonts w:ascii="Arial" w:hAnsi="Arial" w:cs="Arial"/>
                <w:sz w:val="20"/>
                <w:szCs w:val="20"/>
              </w:rPr>
              <w:t xml:space="preserve">pag. </w:t>
            </w:r>
            <w:r>
              <w:rPr>
                <w:rFonts w:ascii="Arial" w:hAnsi="Arial" w:cs="Arial"/>
                <w:sz w:val="20"/>
                <w:szCs w:val="20"/>
              </w:rPr>
              <w:t>55</w:t>
            </w:r>
          </w:p>
        </w:tc>
      </w:tr>
      <w:tr w:rsidR="005902FB" w14:paraId="75860048"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CC88E" w14:textId="77777777" w:rsidR="005902FB" w:rsidRDefault="00E06B76">
            <w:pPr>
              <w:pStyle w:val="Titolo1"/>
            </w:pPr>
            <w:r>
              <w:rPr>
                <w:rFonts w:ascii="Arial" w:hAnsi="Arial" w:cs="Arial"/>
                <w:b w:val="0"/>
                <w:sz w:val="20"/>
                <w:szCs w:val="20"/>
              </w:rPr>
              <w:t>1</w:t>
            </w:r>
            <w:r>
              <w:rPr>
                <w:rFonts w:ascii="Arial" w:hAnsi="Arial" w:cs="Arial"/>
                <w:b w:val="0"/>
                <w:sz w:val="20"/>
                <w:szCs w:val="20"/>
              </w:rPr>
              <w:t>5</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9D5D" w14:textId="77777777" w:rsidR="005902FB" w:rsidRDefault="00E06B76">
            <w:pPr>
              <w:pStyle w:val="Titolo1"/>
              <w:rPr>
                <w:rFonts w:ascii="Arial" w:hAnsi="Arial" w:cs="Arial"/>
                <w:b w:val="0"/>
                <w:sz w:val="20"/>
                <w:szCs w:val="20"/>
              </w:rPr>
            </w:pPr>
            <w:r>
              <w:rPr>
                <w:rFonts w:ascii="Arial" w:hAnsi="Arial" w:cs="Arial"/>
                <w:b w:val="0"/>
                <w:sz w:val="20"/>
                <w:szCs w:val="20"/>
              </w:rPr>
              <w:t xml:space="preserve"> Individuazione Responsabili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F850" w14:textId="77777777" w:rsidR="005902FB" w:rsidRDefault="00E06B76">
            <w:pPr>
              <w:pStyle w:val="Titolo1"/>
            </w:pPr>
            <w:r>
              <w:rPr>
                <w:rFonts w:ascii="Arial" w:hAnsi="Arial" w:cs="Arial"/>
                <w:sz w:val="20"/>
                <w:szCs w:val="20"/>
              </w:rPr>
              <w:t xml:space="preserve">pag. </w:t>
            </w:r>
            <w:r>
              <w:rPr>
                <w:rFonts w:ascii="Arial" w:hAnsi="Arial" w:cs="Arial"/>
                <w:sz w:val="20"/>
                <w:szCs w:val="20"/>
              </w:rPr>
              <w:t>55</w:t>
            </w:r>
          </w:p>
        </w:tc>
      </w:tr>
      <w:tr w:rsidR="005902FB" w14:paraId="4C7B4BAD"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C5C796" w14:textId="77777777" w:rsidR="005902FB" w:rsidRDefault="005902FB">
            <w:pPr>
              <w:pStyle w:val="Titolo1"/>
              <w:rPr>
                <w:rFonts w:ascii="Arial" w:hAnsi="Arial" w:cs="Arial"/>
                <w:b w:val="0"/>
                <w:sz w:val="20"/>
                <w:szCs w:val="20"/>
              </w:rPr>
            </w:pP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A208" w14:textId="77777777" w:rsidR="005902FB" w:rsidRDefault="00E06B76">
            <w:pPr>
              <w:pStyle w:val="Titolo1"/>
              <w:rPr>
                <w:rFonts w:ascii="Arial" w:hAnsi="Arial" w:cs="Arial"/>
                <w:b w:val="0"/>
                <w:sz w:val="20"/>
                <w:szCs w:val="20"/>
              </w:rPr>
            </w:pPr>
            <w:r>
              <w:rPr>
                <w:rFonts w:ascii="Arial" w:hAnsi="Arial" w:cs="Arial"/>
                <w:b w:val="0"/>
                <w:sz w:val="20"/>
                <w:szCs w:val="20"/>
              </w:rPr>
              <w:t>Allegato 2 “Elenco degli obblighi di pubblicazione vigente”</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CCE4" w14:textId="77777777" w:rsidR="005902FB" w:rsidRDefault="00E06B76">
            <w:pPr>
              <w:pStyle w:val="Titolo1"/>
            </w:pPr>
            <w:r>
              <w:rPr>
                <w:rFonts w:ascii="Arial" w:hAnsi="Arial" w:cs="Arial"/>
                <w:sz w:val="20"/>
                <w:szCs w:val="20"/>
              </w:rPr>
              <w:t xml:space="preserve">pag. </w:t>
            </w:r>
            <w:r>
              <w:rPr>
                <w:rFonts w:ascii="Arial" w:hAnsi="Arial" w:cs="Arial"/>
                <w:sz w:val="20"/>
                <w:szCs w:val="20"/>
              </w:rPr>
              <w:t>57</w:t>
            </w:r>
          </w:p>
        </w:tc>
      </w:tr>
      <w:tr w:rsidR="005902FB" w14:paraId="6DCDFD4F" w14:textId="77777777">
        <w:tblPrEx>
          <w:tblCellMar>
            <w:top w:w="0" w:type="dxa"/>
            <w:bottom w:w="0" w:type="dxa"/>
          </w:tblCellMar>
        </w:tblPrEx>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1307A3" w14:textId="77777777" w:rsidR="005902FB" w:rsidRDefault="00E06B76">
            <w:pPr>
              <w:pStyle w:val="Titolo1"/>
            </w:pPr>
            <w:r>
              <w:rPr>
                <w:rFonts w:ascii="Arial" w:hAnsi="Arial" w:cs="Arial"/>
                <w:b w:val="0"/>
                <w:sz w:val="20"/>
                <w:szCs w:val="20"/>
              </w:rPr>
              <w:t>16</w:t>
            </w:r>
            <w:r>
              <w:rPr>
                <w:rFonts w:ascii="Arial" w:hAnsi="Arial" w:cs="Arial"/>
                <w:b w:val="0"/>
                <w:sz w:val="20"/>
                <w:szCs w:val="20"/>
              </w:rPr>
              <w:t>.</w:t>
            </w:r>
          </w:p>
        </w:tc>
        <w:tc>
          <w:tcPr>
            <w:tcW w:w="74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BF3F" w14:textId="77777777" w:rsidR="005902FB" w:rsidRDefault="00E06B76">
            <w:pPr>
              <w:pStyle w:val="Titolo1"/>
              <w:rPr>
                <w:rFonts w:ascii="Arial" w:hAnsi="Arial" w:cs="Arial"/>
                <w:b w:val="0"/>
                <w:sz w:val="20"/>
                <w:szCs w:val="20"/>
              </w:rPr>
            </w:pPr>
            <w:r>
              <w:rPr>
                <w:rFonts w:ascii="Arial" w:hAnsi="Arial" w:cs="Arial"/>
                <w:b w:val="0"/>
                <w:sz w:val="20"/>
                <w:szCs w:val="20"/>
              </w:rPr>
              <w:t>Trasmissione dati</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B538" w14:textId="77777777" w:rsidR="005902FB" w:rsidRDefault="00E06B76">
            <w:pPr>
              <w:pStyle w:val="Titolo1"/>
            </w:pPr>
            <w:r>
              <w:rPr>
                <w:rFonts w:ascii="Arial" w:hAnsi="Arial" w:cs="Arial"/>
                <w:sz w:val="20"/>
                <w:szCs w:val="20"/>
              </w:rPr>
              <w:t xml:space="preserve">pag. </w:t>
            </w:r>
            <w:r>
              <w:rPr>
                <w:rFonts w:ascii="Arial" w:hAnsi="Arial" w:cs="Arial"/>
                <w:sz w:val="20"/>
                <w:szCs w:val="20"/>
              </w:rPr>
              <w:t>79</w:t>
            </w:r>
          </w:p>
        </w:tc>
      </w:tr>
    </w:tbl>
    <w:p w14:paraId="127BA2FB" w14:textId="77777777" w:rsidR="005902FB" w:rsidRDefault="005902FB">
      <w:pPr>
        <w:spacing w:after="120" w:line="360" w:lineRule="auto"/>
        <w:jc w:val="both"/>
        <w:rPr>
          <w:rFonts w:ascii="Arial" w:hAnsi="Arial" w:cs="Arial"/>
          <w:b/>
          <w:sz w:val="24"/>
          <w:szCs w:val="24"/>
        </w:rPr>
      </w:pPr>
    </w:p>
    <w:p w14:paraId="2C284496" w14:textId="77777777" w:rsidR="005902FB" w:rsidRDefault="005902FB">
      <w:pPr>
        <w:pageBreakBefore/>
        <w:spacing w:after="0"/>
        <w:ind w:left="709"/>
        <w:jc w:val="both"/>
        <w:rPr>
          <w:rFonts w:ascii="Arial" w:eastAsia="Times New Roman" w:hAnsi="Arial" w:cs="Arial"/>
          <w:sz w:val="24"/>
          <w:szCs w:val="24"/>
          <w:lang w:eastAsia="it-IT"/>
        </w:rPr>
      </w:pPr>
    </w:p>
    <w:p w14:paraId="1FDBFA52" w14:textId="77777777" w:rsidR="005902FB" w:rsidRDefault="00E06B76">
      <w:pPr>
        <w:pStyle w:val="Titolo4"/>
        <w:rPr>
          <w:rFonts w:ascii="Arial" w:hAnsi="Arial" w:cs="Arial"/>
        </w:rPr>
      </w:pPr>
      <w:r>
        <w:rPr>
          <w:rFonts w:ascii="Arial" w:hAnsi="Arial" w:cs="Arial"/>
        </w:rPr>
        <w:t>1.PREMESSA</w:t>
      </w:r>
    </w:p>
    <w:p w14:paraId="551EEEBC" w14:textId="77777777" w:rsidR="005902FB" w:rsidRDefault="00E06B76">
      <w:pPr>
        <w:spacing w:after="120" w:line="360" w:lineRule="auto"/>
        <w:jc w:val="both"/>
      </w:pPr>
      <w:r>
        <w:rPr>
          <w:rFonts w:ascii="Arial" w:hAnsi="Arial" w:cs="Arial"/>
          <w:color w:val="000000"/>
          <w:lang w:eastAsia="it-IT"/>
        </w:rPr>
        <w:t>Il presente Piano triennale (di seguito anche</w:t>
      </w:r>
      <w:r>
        <w:rPr>
          <w:rFonts w:ascii="Arial" w:hAnsi="Arial" w:cs="Arial"/>
          <w:lang w:eastAsia="it-IT"/>
        </w:rPr>
        <w:t xml:space="preserve"> denominato </w:t>
      </w:r>
      <w:r>
        <w:rPr>
          <w:rFonts w:ascii="Arial" w:hAnsi="Arial" w:cs="Arial"/>
          <w:lang w:eastAsia="it-IT"/>
        </w:rPr>
        <w:t>“PTPCT”) è il documento programmatico del Collegio Geometri e Geometri Laureati di Trieste (di seguito denominato anche “Collegio”) che definisce la strategia di prevenzione della corruzione, fornendo una valutazione del livello di esposizione al rischio d</w:t>
      </w:r>
      <w:r>
        <w:rPr>
          <w:rFonts w:ascii="Arial" w:hAnsi="Arial" w:cs="Arial"/>
          <w:lang w:eastAsia="it-IT"/>
        </w:rPr>
        <w:t xml:space="preserve">ell’Ente </w:t>
      </w:r>
      <w:proofErr w:type="gramStart"/>
      <w:r>
        <w:rPr>
          <w:rFonts w:ascii="Arial" w:hAnsi="Arial" w:cs="Arial"/>
          <w:lang w:eastAsia="it-IT"/>
        </w:rPr>
        <w:t>ed</w:t>
      </w:r>
      <w:proofErr w:type="gramEnd"/>
      <w:r>
        <w:rPr>
          <w:rFonts w:ascii="Arial" w:hAnsi="Arial" w:cs="Arial"/>
          <w:lang w:eastAsia="it-IT"/>
        </w:rPr>
        <w:t xml:space="preserve"> identificando gli interventi organizzativi (</w:t>
      </w:r>
      <w:r>
        <w:rPr>
          <w:rFonts w:ascii="Arial" w:hAnsi="Arial" w:cs="Arial"/>
          <w:i/>
          <w:lang w:eastAsia="it-IT"/>
        </w:rPr>
        <w:t xml:space="preserve">cd. </w:t>
      </w:r>
      <w:r>
        <w:rPr>
          <w:rFonts w:ascii="Arial" w:hAnsi="Arial" w:cs="Arial"/>
          <w:lang w:eastAsia="it-IT"/>
        </w:rPr>
        <w:t xml:space="preserve">misure) volti a prevenire il medesimo rischio. La scadenza per l’approvazione del Piano, normativamente prevista al 31 gennaio di ciascun anno, è stata differita per l’anno corrente al </w:t>
      </w:r>
      <w:r>
        <w:rPr>
          <w:rFonts w:ascii="Arial" w:hAnsi="Arial" w:cs="Arial"/>
          <w:lang w:eastAsia="it-IT"/>
        </w:rPr>
        <w:t>31/03/2021 con delibera ANAC del 02/12/2020, stante il perdurare dell’emergenza sanitaria da Covid-19.</w:t>
      </w:r>
    </w:p>
    <w:p w14:paraId="1EB97F0F" w14:textId="77777777" w:rsidR="005902FB" w:rsidRDefault="00E06B76">
      <w:pPr>
        <w:spacing w:after="120" w:line="360" w:lineRule="auto"/>
        <w:jc w:val="both"/>
        <w:rPr>
          <w:rFonts w:ascii="Arial" w:hAnsi="Arial" w:cs="Arial"/>
          <w:lang w:eastAsia="it-IT"/>
        </w:rPr>
      </w:pPr>
      <w:r>
        <w:rPr>
          <w:rFonts w:ascii="Arial" w:hAnsi="Arial" w:cs="Arial"/>
          <w:lang w:eastAsia="it-IT"/>
        </w:rPr>
        <w:t xml:space="preserve">Oltre che adempimento ad un obbligo di legge, l’adozione del Piano costituisce anche un efficace strumento per la diffusione della cultura della </w:t>
      </w:r>
      <w:r>
        <w:rPr>
          <w:rFonts w:ascii="Arial" w:hAnsi="Arial" w:cs="Arial"/>
          <w:lang w:eastAsia="it-IT"/>
        </w:rPr>
        <w:t>legalità e dell’integrità all’interno del Collegio.</w:t>
      </w:r>
    </w:p>
    <w:p w14:paraId="4D4C3758" w14:textId="77777777" w:rsidR="005902FB" w:rsidRDefault="00E06B76">
      <w:pPr>
        <w:spacing w:after="120" w:line="360" w:lineRule="auto"/>
        <w:jc w:val="both"/>
        <w:rPr>
          <w:rFonts w:ascii="Arial" w:hAnsi="Arial" w:cs="Arial"/>
          <w:lang w:eastAsia="it-IT"/>
        </w:rPr>
      </w:pPr>
      <w:r>
        <w:rPr>
          <w:rFonts w:ascii="Arial" w:hAnsi="Arial" w:cs="Arial"/>
          <w:lang w:eastAsia="it-IT"/>
        </w:rPr>
        <w:t>Con l’adozione del Piano 2021-2023, il Collegio prosegue nel proprio percorso volto alla prevenzione amministrativa del fenomeno corruttivo, avviato con il primo documento riferito al triennio 2015-2017 e</w:t>
      </w:r>
      <w:r>
        <w:rPr>
          <w:rFonts w:ascii="Arial" w:hAnsi="Arial" w:cs="Arial"/>
          <w:lang w:eastAsia="it-IT"/>
        </w:rPr>
        <w:t xml:space="preserve"> progressivamente implementato e affinato con i Piani successivi.</w:t>
      </w:r>
    </w:p>
    <w:p w14:paraId="7FF3FD16" w14:textId="77777777" w:rsidR="005902FB" w:rsidRDefault="00E06B76">
      <w:pPr>
        <w:spacing w:after="120" w:line="360" w:lineRule="auto"/>
        <w:jc w:val="both"/>
        <w:rPr>
          <w:rFonts w:ascii="Arial" w:hAnsi="Arial" w:cs="Arial"/>
          <w:lang w:eastAsia="it-IT"/>
        </w:rPr>
      </w:pPr>
      <w:r>
        <w:rPr>
          <w:rFonts w:ascii="Arial" w:hAnsi="Arial" w:cs="Arial"/>
          <w:lang w:eastAsia="it-IT"/>
        </w:rPr>
        <w:t>In ottemperanza alle disposizioni di cui all’art. 1, comma 8, della Legge n. 190/2012, l’Organo politico ha definito gli obiettivi strategici in materia di prevenzione della corruzione e tra</w:t>
      </w:r>
      <w:r>
        <w:rPr>
          <w:rFonts w:ascii="Arial" w:hAnsi="Arial" w:cs="Arial"/>
          <w:lang w:eastAsia="it-IT"/>
        </w:rPr>
        <w:t>sparenza che costituiscono contenuto necessario del presente Piano. Tali obiettivi sono riportati al successivo punto 4.</w:t>
      </w:r>
    </w:p>
    <w:p w14:paraId="4E413831" w14:textId="77777777" w:rsidR="005902FB" w:rsidRDefault="00E06B76">
      <w:pPr>
        <w:spacing w:after="120" w:line="360" w:lineRule="auto"/>
        <w:jc w:val="both"/>
        <w:rPr>
          <w:rFonts w:ascii="Arial" w:hAnsi="Arial" w:cs="Arial"/>
          <w:lang w:eastAsia="it-IT"/>
        </w:rPr>
      </w:pPr>
      <w:r>
        <w:rPr>
          <w:rFonts w:ascii="Arial" w:hAnsi="Arial" w:cs="Arial"/>
          <w:lang w:eastAsia="it-IT"/>
        </w:rPr>
        <w:t>Infine, si dà atto che a partire dal Triennio 2019-2021 il Piano Triennale di prevenzione della corruzione della trasparenza, è trasmes</w:t>
      </w:r>
      <w:r>
        <w:rPr>
          <w:rFonts w:ascii="Arial" w:hAnsi="Arial" w:cs="Arial"/>
          <w:lang w:eastAsia="it-IT"/>
        </w:rPr>
        <w:t xml:space="preserve">so all’ANAC mediante la piattaforma di acquisizione dei Piani triennali, così come da comunicato dell’Autorità in data 12/06/2019 ed ulteriormente esplicitato nel punto 6 “Pubblicazione del PTPCT” del PNA 2019; inoltre il medesimo Piano è pubblicato nella </w:t>
      </w:r>
      <w:r>
        <w:rPr>
          <w:rFonts w:ascii="Arial" w:hAnsi="Arial" w:cs="Arial"/>
          <w:lang w:eastAsia="it-IT"/>
        </w:rPr>
        <w:t>sezione “Amministrazione Trasparente” del sito web istituzionale.</w:t>
      </w:r>
    </w:p>
    <w:p w14:paraId="37158BBD" w14:textId="77777777" w:rsidR="005902FB" w:rsidRDefault="00E06B76">
      <w:pPr>
        <w:spacing w:after="120" w:line="360" w:lineRule="auto"/>
        <w:jc w:val="both"/>
        <w:rPr>
          <w:rFonts w:ascii="Arial" w:hAnsi="Arial" w:cs="Arial"/>
          <w:lang w:eastAsia="it-IT"/>
        </w:rPr>
      </w:pPr>
      <w:r>
        <w:rPr>
          <w:rFonts w:ascii="Arial" w:hAnsi="Arial" w:cs="Arial"/>
          <w:lang w:eastAsia="it-IT"/>
        </w:rPr>
        <w:t xml:space="preserve">Il presente Piano contiene: </w:t>
      </w:r>
    </w:p>
    <w:p w14:paraId="509EA6A1" w14:textId="77777777" w:rsidR="005902FB" w:rsidRDefault="00E06B76">
      <w:pPr>
        <w:numPr>
          <w:ilvl w:val="0"/>
          <w:numId w:val="1"/>
        </w:numPr>
        <w:spacing w:after="120" w:line="240" w:lineRule="auto"/>
        <w:jc w:val="both"/>
      </w:pPr>
      <w:r>
        <w:rPr>
          <w:rFonts w:ascii="Arial" w:hAnsi="Arial" w:cs="Arial"/>
          <w:lang w:eastAsia="it-IT"/>
        </w:rPr>
        <w:t>L’individuazione delle attività</w:t>
      </w:r>
      <w:r>
        <w:rPr>
          <w:rFonts w:ascii="Arial" w:hAnsi="Arial" w:cs="Arial"/>
          <w:color w:val="FF0000"/>
          <w:lang w:eastAsia="it-IT"/>
        </w:rPr>
        <w:t xml:space="preserve"> </w:t>
      </w:r>
      <w:r>
        <w:rPr>
          <w:rFonts w:ascii="Arial" w:hAnsi="Arial" w:cs="Arial"/>
          <w:lang w:eastAsia="it-IT"/>
        </w:rPr>
        <w:t>dell’Ente;</w:t>
      </w:r>
    </w:p>
    <w:p w14:paraId="716B4793" w14:textId="77777777" w:rsidR="005902FB" w:rsidRDefault="00E06B76">
      <w:pPr>
        <w:numPr>
          <w:ilvl w:val="0"/>
          <w:numId w:val="1"/>
        </w:numPr>
        <w:spacing w:after="120" w:line="240" w:lineRule="auto"/>
        <w:jc w:val="both"/>
        <w:rPr>
          <w:rFonts w:ascii="Arial" w:hAnsi="Arial" w:cs="Arial"/>
          <w:lang w:eastAsia="it-IT"/>
        </w:rPr>
      </w:pPr>
      <w:r>
        <w:rPr>
          <w:rFonts w:ascii="Arial" w:hAnsi="Arial" w:cs="Arial"/>
          <w:lang w:eastAsia="it-IT"/>
        </w:rPr>
        <w:t>la previsione di misure di prevenzione del rischio;</w:t>
      </w:r>
    </w:p>
    <w:p w14:paraId="3BA5D17B" w14:textId="77777777" w:rsidR="005902FB" w:rsidRDefault="00E06B76">
      <w:pPr>
        <w:numPr>
          <w:ilvl w:val="0"/>
          <w:numId w:val="1"/>
        </w:numPr>
        <w:spacing w:after="120" w:line="240" w:lineRule="auto"/>
        <w:jc w:val="both"/>
        <w:rPr>
          <w:rFonts w:ascii="Arial" w:hAnsi="Arial" w:cs="Arial"/>
          <w:lang w:eastAsia="it-IT"/>
        </w:rPr>
      </w:pPr>
      <w:r>
        <w:rPr>
          <w:rFonts w:ascii="Arial" w:hAnsi="Arial" w:cs="Arial"/>
          <w:lang w:eastAsia="it-IT"/>
        </w:rPr>
        <w:t>l’individuazione degli obblighi di vigilanza sull’osservanza e sul</w:t>
      </w:r>
      <w:r>
        <w:rPr>
          <w:rFonts w:ascii="Arial" w:hAnsi="Arial" w:cs="Arial"/>
          <w:lang w:eastAsia="it-IT"/>
        </w:rPr>
        <w:t xml:space="preserve"> funzionamento del Piano (monitoraggio- comunicazione);</w:t>
      </w:r>
    </w:p>
    <w:p w14:paraId="636237EB" w14:textId="77777777" w:rsidR="005902FB" w:rsidRDefault="00E06B76">
      <w:pPr>
        <w:numPr>
          <w:ilvl w:val="0"/>
          <w:numId w:val="1"/>
        </w:numPr>
        <w:spacing w:after="120" w:line="240" w:lineRule="auto"/>
        <w:jc w:val="both"/>
        <w:rPr>
          <w:rFonts w:ascii="Arial" w:hAnsi="Arial" w:cs="Arial"/>
          <w:lang w:eastAsia="it-IT"/>
        </w:rPr>
      </w:pPr>
      <w:r>
        <w:rPr>
          <w:rFonts w:ascii="Arial" w:hAnsi="Arial" w:cs="Arial"/>
          <w:lang w:eastAsia="it-IT"/>
        </w:rPr>
        <w:t>l’individuazione degli obblighi di trasparenza.</w:t>
      </w:r>
    </w:p>
    <w:p w14:paraId="4A082336" w14:textId="77777777" w:rsidR="005902FB" w:rsidRDefault="005902FB">
      <w:pPr>
        <w:spacing w:after="120" w:line="360" w:lineRule="auto"/>
        <w:jc w:val="both"/>
        <w:rPr>
          <w:rFonts w:ascii="Arial" w:hAnsi="Arial" w:cs="Arial"/>
          <w:lang w:eastAsia="it-IT"/>
        </w:rPr>
      </w:pPr>
    </w:p>
    <w:p w14:paraId="353BBD96" w14:textId="77777777" w:rsidR="005902FB" w:rsidRDefault="00E06B76">
      <w:pPr>
        <w:pStyle w:val="Titolo4"/>
        <w:rPr>
          <w:rFonts w:ascii="Arial" w:hAnsi="Arial" w:cs="Arial"/>
        </w:rPr>
      </w:pPr>
      <w:r>
        <w:rPr>
          <w:rFonts w:ascii="Arial" w:hAnsi="Arial" w:cs="Arial"/>
        </w:rPr>
        <w:lastRenderedPageBreak/>
        <w:t>2.QUADRO NORMATIVO DI RIFERIMENTO</w:t>
      </w:r>
    </w:p>
    <w:p w14:paraId="4FE4FDB5" w14:textId="77777777" w:rsidR="005902FB" w:rsidRDefault="00E06B76">
      <w:pPr>
        <w:spacing w:after="120" w:line="360" w:lineRule="auto"/>
        <w:jc w:val="both"/>
        <w:rPr>
          <w:rFonts w:ascii="Arial" w:hAnsi="Arial" w:cs="Arial"/>
          <w:lang w:eastAsia="it-IT"/>
        </w:rPr>
      </w:pPr>
      <w:r>
        <w:rPr>
          <w:rFonts w:ascii="Arial" w:hAnsi="Arial" w:cs="Arial"/>
          <w:lang w:eastAsia="it-IT"/>
        </w:rPr>
        <w:t>Nella redazione del presente PTPCT si sono tenute in considerazione le seguenti disposizioni:</w:t>
      </w:r>
    </w:p>
    <w:p w14:paraId="1EE5D6E8" w14:textId="77777777" w:rsidR="005902FB" w:rsidRDefault="00E06B76">
      <w:pPr>
        <w:spacing w:after="120" w:line="360" w:lineRule="auto"/>
        <w:jc w:val="both"/>
        <w:rPr>
          <w:rFonts w:ascii="Arial" w:hAnsi="Arial" w:cs="Arial"/>
          <w:lang w:eastAsia="it-IT"/>
        </w:rPr>
      </w:pPr>
      <w:r>
        <w:rPr>
          <w:rFonts w:ascii="Arial" w:hAnsi="Arial" w:cs="Arial"/>
          <w:lang w:eastAsia="it-IT"/>
        </w:rPr>
        <w:t>- legge 6 novembre 2012</w:t>
      </w:r>
      <w:r>
        <w:rPr>
          <w:rFonts w:ascii="Arial" w:hAnsi="Arial" w:cs="Arial"/>
          <w:lang w:eastAsia="it-IT"/>
        </w:rPr>
        <w:t>, n. 190 recante “Disposizioni per la prevenzione e la repressione della corruzione dell’illegalità nella pubblica amministrazione;</w:t>
      </w:r>
    </w:p>
    <w:p w14:paraId="72724710" w14:textId="77777777" w:rsidR="005902FB" w:rsidRDefault="00E06B76">
      <w:pPr>
        <w:spacing w:after="120" w:line="360" w:lineRule="auto"/>
        <w:jc w:val="both"/>
        <w:rPr>
          <w:rFonts w:ascii="Arial" w:hAnsi="Arial" w:cs="Arial"/>
          <w:lang w:eastAsia="it-IT"/>
        </w:rPr>
      </w:pPr>
      <w:r>
        <w:rPr>
          <w:rFonts w:ascii="Arial" w:hAnsi="Arial" w:cs="Arial"/>
          <w:lang w:eastAsia="it-IT"/>
        </w:rPr>
        <w:t>- decreto legislativo 14 marzo 2013, n. 33 recante “Riordino della disciplina riguardante il diritto di accesso civico e gli</w:t>
      </w:r>
      <w:r>
        <w:rPr>
          <w:rFonts w:ascii="Arial" w:hAnsi="Arial" w:cs="Arial"/>
          <w:lang w:eastAsia="it-IT"/>
        </w:rPr>
        <w:t xml:space="preserve"> obblighi di pubblicità, trasparenza e diffusione di informazioni da parte delle pubbliche amministrazioni”; </w:t>
      </w:r>
    </w:p>
    <w:p w14:paraId="251D2747" w14:textId="77777777" w:rsidR="005902FB" w:rsidRDefault="00E06B76">
      <w:pPr>
        <w:spacing w:after="120" w:line="360" w:lineRule="auto"/>
        <w:jc w:val="both"/>
        <w:rPr>
          <w:rFonts w:ascii="Arial" w:hAnsi="Arial" w:cs="Arial"/>
          <w:lang w:eastAsia="it-IT"/>
        </w:rPr>
      </w:pPr>
      <w:r>
        <w:rPr>
          <w:rFonts w:ascii="Arial" w:hAnsi="Arial" w:cs="Arial"/>
          <w:lang w:eastAsia="it-IT"/>
        </w:rPr>
        <w:t xml:space="preserve">- decreto legislativo 8 aprile 2013, n. 39 recante “Disposizioni in materia di </w:t>
      </w:r>
      <w:proofErr w:type="spellStart"/>
      <w:r>
        <w:rPr>
          <w:rFonts w:ascii="Arial" w:hAnsi="Arial" w:cs="Arial"/>
          <w:lang w:eastAsia="it-IT"/>
        </w:rPr>
        <w:t>inconferibilità</w:t>
      </w:r>
      <w:proofErr w:type="spellEnd"/>
      <w:r>
        <w:rPr>
          <w:rFonts w:ascii="Arial" w:hAnsi="Arial" w:cs="Arial"/>
          <w:lang w:eastAsia="it-IT"/>
        </w:rPr>
        <w:t xml:space="preserve"> e incompatibilità di incarichi presso le pubbliche </w:t>
      </w:r>
      <w:r>
        <w:rPr>
          <w:rFonts w:ascii="Arial" w:hAnsi="Arial" w:cs="Arial"/>
          <w:lang w:eastAsia="it-IT"/>
        </w:rPr>
        <w:t>amministrazioni e presso gli enti privati in controllo pubblico, a norma dell’articolo 1, comma 49 e 50, della legge 6 novembre 2012, n. 190”;</w:t>
      </w:r>
    </w:p>
    <w:p w14:paraId="6A788903" w14:textId="77777777" w:rsidR="005902FB" w:rsidRDefault="00E06B76">
      <w:pPr>
        <w:spacing w:after="120" w:line="360" w:lineRule="auto"/>
        <w:jc w:val="both"/>
        <w:rPr>
          <w:rFonts w:ascii="Arial" w:hAnsi="Arial" w:cs="Arial"/>
          <w:lang w:eastAsia="it-IT"/>
        </w:rPr>
      </w:pPr>
      <w:r>
        <w:rPr>
          <w:rFonts w:ascii="Arial" w:hAnsi="Arial" w:cs="Arial"/>
          <w:lang w:eastAsia="it-IT"/>
        </w:rPr>
        <w:t>- determinazione ANAC n. 6 del 28 aprile 2015 recante “Linee guida in materia di tutela del dipendente pubblico c</w:t>
      </w:r>
      <w:r>
        <w:rPr>
          <w:rFonts w:ascii="Arial" w:hAnsi="Arial" w:cs="Arial"/>
          <w:lang w:eastAsia="it-IT"/>
        </w:rPr>
        <w:t>he segnala illeciti (c.d. Whistleblower)”;</w:t>
      </w:r>
    </w:p>
    <w:p w14:paraId="2D2D171A" w14:textId="77777777" w:rsidR="005902FB" w:rsidRDefault="00E06B76">
      <w:pPr>
        <w:spacing w:after="120" w:line="360" w:lineRule="auto"/>
        <w:jc w:val="both"/>
        <w:rPr>
          <w:rFonts w:ascii="Arial" w:hAnsi="Arial" w:cs="Arial"/>
          <w:lang w:eastAsia="it-IT"/>
        </w:rPr>
      </w:pPr>
      <w:r>
        <w:rPr>
          <w:rFonts w:ascii="Arial" w:hAnsi="Arial" w:cs="Arial"/>
          <w:lang w:eastAsia="it-IT"/>
        </w:rPr>
        <w:t>- determinazione ANAC n. 12 del 28 ottobre 2015 “Aggiornamento 2015 al Piano Nazionale Anticorruzione”;</w:t>
      </w:r>
    </w:p>
    <w:p w14:paraId="35DC0036" w14:textId="77777777" w:rsidR="005902FB" w:rsidRDefault="00E06B76">
      <w:pPr>
        <w:spacing w:after="120" w:line="360" w:lineRule="auto"/>
        <w:jc w:val="both"/>
      </w:pPr>
      <w:r>
        <w:rPr>
          <w:rFonts w:ascii="Arial" w:hAnsi="Arial" w:cs="Arial"/>
          <w:lang w:eastAsia="it-IT"/>
        </w:rPr>
        <w:t>- decreto legislativo 18 aprile 2016, n. 50, in materia di Contratti Pubblici, recante “</w:t>
      </w:r>
      <w:r>
        <w:rPr>
          <w:rFonts w:ascii="Arial" w:hAnsi="Arial" w:cs="Arial"/>
        </w:rPr>
        <w:t>Attuazione delle dire</w:t>
      </w:r>
      <w:r>
        <w:rPr>
          <w:rFonts w:ascii="Arial" w:hAnsi="Arial" w:cs="Arial"/>
        </w:rPr>
        <w:t>ttive 2014/23/UE, 2014/24/UE e 2014/25/UE sull'aggiudicazione dei contratti di concessione, sugli appalti pubblici e sulle procedure d'appalto degli enti erogatori nei settori dell'acqua, dell'energia, dei trasporti e dei servizi postali, nonché per il rio</w:t>
      </w:r>
      <w:r>
        <w:rPr>
          <w:rFonts w:ascii="Arial" w:hAnsi="Arial" w:cs="Arial"/>
        </w:rPr>
        <w:t>rdino della disciplina vigente in materia di contratti pubblici relativi a lavori, servizi e forniture”, con il quale sono stati individuati, tra l’altro, i compiti dell’ANAC nella vigilanza, nel controllo e nella regolarizzazione dei contratti pubblici an</w:t>
      </w:r>
      <w:r>
        <w:rPr>
          <w:rFonts w:ascii="Arial" w:hAnsi="Arial" w:cs="Arial"/>
        </w:rPr>
        <w:t>che al fine di contrastare illegalità e corruzione;</w:t>
      </w:r>
    </w:p>
    <w:p w14:paraId="5400E132" w14:textId="77777777" w:rsidR="005902FB" w:rsidRDefault="00E06B76">
      <w:pPr>
        <w:spacing w:after="120" w:line="360" w:lineRule="auto"/>
        <w:jc w:val="both"/>
        <w:rPr>
          <w:rFonts w:ascii="Arial" w:hAnsi="Arial" w:cs="Arial"/>
          <w:lang w:eastAsia="it-IT"/>
        </w:rPr>
      </w:pPr>
      <w:r>
        <w:rPr>
          <w:rFonts w:ascii="Arial" w:hAnsi="Arial" w:cs="Arial"/>
          <w:lang w:eastAsia="it-IT"/>
        </w:rPr>
        <w:t xml:space="preserve">- decreto legislativo 25 maggio 2016, n. 97 recante “Revisione e semplificazione delle disposizioni in materia di prevenzione della corruzione, pubblicità e trasparenza, correttivo della legge 6 novembre </w:t>
      </w:r>
      <w:r>
        <w:rPr>
          <w:rFonts w:ascii="Arial" w:hAnsi="Arial" w:cs="Arial"/>
          <w:lang w:eastAsia="it-IT"/>
        </w:rPr>
        <w:t>2012, n. 190 e del decreto legislativo 14 marzo 2013, n. 33, ai sensi dell’articolo 7 della legge 7 agosto 2015, n. 124, in materia di riorganizzazione delle amministrazioni pubbliche”;</w:t>
      </w:r>
    </w:p>
    <w:p w14:paraId="40CC233D"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831 del 3 agosto 2016 recante “Determinazione di ap</w:t>
      </w:r>
      <w:r>
        <w:rPr>
          <w:rFonts w:ascii="Arial" w:hAnsi="Arial" w:cs="Arial"/>
          <w:lang w:eastAsia="it-IT"/>
        </w:rPr>
        <w:t>provazione definitiva del Piano Nazionale Anticorruzione 2016”;</w:t>
      </w:r>
    </w:p>
    <w:p w14:paraId="7270C076" w14:textId="77777777" w:rsidR="005902FB" w:rsidRDefault="00E06B76">
      <w:pPr>
        <w:spacing w:after="120" w:line="360" w:lineRule="auto"/>
        <w:jc w:val="both"/>
        <w:rPr>
          <w:rFonts w:ascii="Arial" w:hAnsi="Arial" w:cs="Arial"/>
          <w:lang w:eastAsia="it-IT"/>
        </w:rPr>
      </w:pPr>
      <w:r>
        <w:rPr>
          <w:rFonts w:ascii="Arial" w:hAnsi="Arial" w:cs="Arial"/>
          <w:lang w:eastAsia="it-IT"/>
        </w:rPr>
        <w:t xml:space="preserve">- determinazione ANAC n. 833 del 3 agosto 2016 recante “Linee guida in materia di accertamento delle </w:t>
      </w:r>
      <w:proofErr w:type="spellStart"/>
      <w:r>
        <w:rPr>
          <w:rFonts w:ascii="Arial" w:hAnsi="Arial" w:cs="Arial"/>
          <w:lang w:eastAsia="it-IT"/>
        </w:rPr>
        <w:t>inconferibilità</w:t>
      </w:r>
      <w:proofErr w:type="spellEnd"/>
      <w:r>
        <w:rPr>
          <w:rFonts w:ascii="Arial" w:hAnsi="Arial" w:cs="Arial"/>
          <w:lang w:eastAsia="it-IT"/>
        </w:rPr>
        <w:t xml:space="preserve"> e delle incompatibilità degli incarichi amministrativi da parte </w:t>
      </w:r>
      <w:r>
        <w:rPr>
          <w:rFonts w:ascii="Arial" w:hAnsi="Arial" w:cs="Arial"/>
          <w:lang w:eastAsia="it-IT"/>
        </w:rPr>
        <w:lastRenderedPageBreak/>
        <w:t>del respons</w:t>
      </w:r>
      <w:r>
        <w:rPr>
          <w:rFonts w:ascii="Arial" w:hAnsi="Arial" w:cs="Arial"/>
          <w:lang w:eastAsia="it-IT"/>
        </w:rPr>
        <w:t xml:space="preserve">abile della prevenzione della corruzione. Attività di vigilanza e poteri di accertamento dell’ANAC in caso di incarichi </w:t>
      </w:r>
      <w:proofErr w:type="spellStart"/>
      <w:r>
        <w:rPr>
          <w:rFonts w:ascii="Arial" w:hAnsi="Arial" w:cs="Arial"/>
          <w:lang w:eastAsia="it-IT"/>
        </w:rPr>
        <w:t>inconferibili</w:t>
      </w:r>
      <w:proofErr w:type="spellEnd"/>
      <w:r>
        <w:rPr>
          <w:rFonts w:ascii="Arial" w:hAnsi="Arial" w:cs="Arial"/>
          <w:lang w:eastAsia="it-IT"/>
        </w:rPr>
        <w:t xml:space="preserve"> e incompatibili”; </w:t>
      </w:r>
    </w:p>
    <w:p w14:paraId="6A945EE2"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1309 del 28 dicembre 2016 recante “Linee guida recanti indicazioni operative ai fini</w:t>
      </w:r>
      <w:r>
        <w:rPr>
          <w:rFonts w:ascii="Arial" w:hAnsi="Arial" w:cs="Arial"/>
          <w:lang w:eastAsia="it-IT"/>
        </w:rPr>
        <w:t xml:space="preserve"> della definizione delle esclusioni dei limiti all’accesso civico di cui all’art. 5 co. 2 del </w:t>
      </w:r>
      <w:proofErr w:type="spellStart"/>
      <w:r>
        <w:rPr>
          <w:rFonts w:ascii="Arial" w:hAnsi="Arial" w:cs="Arial"/>
          <w:lang w:eastAsia="it-IT"/>
        </w:rPr>
        <w:t>D.Lgs.</w:t>
      </w:r>
      <w:proofErr w:type="spellEnd"/>
      <w:r>
        <w:rPr>
          <w:rFonts w:ascii="Arial" w:hAnsi="Arial" w:cs="Arial"/>
          <w:lang w:eastAsia="it-IT"/>
        </w:rPr>
        <w:t xml:space="preserve"> 33/2013”;</w:t>
      </w:r>
    </w:p>
    <w:p w14:paraId="5908F338"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1310 del 28 dicembre 2016 recante “Prime linee guida recanti indicazioni sull’attuazione degli obblighi di pubblicità, traspar</w:t>
      </w:r>
      <w:r>
        <w:rPr>
          <w:rFonts w:ascii="Arial" w:hAnsi="Arial" w:cs="Arial"/>
          <w:lang w:eastAsia="it-IT"/>
        </w:rPr>
        <w:t xml:space="preserve">enza e diffusione delle informazioni contenute nel </w:t>
      </w:r>
      <w:proofErr w:type="spellStart"/>
      <w:r>
        <w:rPr>
          <w:rFonts w:ascii="Arial" w:hAnsi="Arial" w:cs="Arial"/>
          <w:lang w:eastAsia="it-IT"/>
        </w:rPr>
        <w:t>D.Lgs.</w:t>
      </w:r>
      <w:proofErr w:type="spellEnd"/>
      <w:r>
        <w:rPr>
          <w:rFonts w:ascii="Arial" w:hAnsi="Arial" w:cs="Arial"/>
          <w:lang w:eastAsia="it-IT"/>
        </w:rPr>
        <w:t xml:space="preserve"> 33/2013 come modificato dal </w:t>
      </w:r>
      <w:proofErr w:type="spellStart"/>
      <w:r>
        <w:rPr>
          <w:rFonts w:ascii="Arial" w:hAnsi="Arial" w:cs="Arial"/>
          <w:lang w:eastAsia="it-IT"/>
        </w:rPr>
        <w:t>D.Lgs.</w:t>
      </w:r>
      <w:proofErr w:type="spellEnd"/>
      <w:r>
        <w:rPr>
          <w:rFonts w:ascii="Arial" w:hAnsi="Arial" w:cs="Arial"/>
          <w:lang w:eastAsia="it-IT"/>
        </w:rPr>
        <w:t xml:space="preserve"> 97/2016”.</w:t>
      </w:r>
    </w:p>
    <w:p w14:paraId="4767937E"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1134 dell’8 novembre 2017 recante “Nuove linee guida per l’attuazione della normativa in materia di prevenzione della corruzione e tra</w:t>
      </w:r>
      <w:r>
        <w:rPr>
          <w:rFonts w:ascii="Arial" w:hAnsi="Arial" w:cs="Arial"/>
          <w:lang w:eastAsia="it-IT"/>
        </w:rPr>
        <w:t xml:space="preserve">sparenza da parte delle società e degli enti di diritto privato controllati e partecipati dalle pubbliche amministrazioni e degli enti pubblici economici”; </w:t>
      </w:r>
    </w:p>
    <w:p w14:paraId="6B92350B"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1208 del 22 novembre 2017 recante “Approvazione definitiva dell’Aggiornamento 20</w:t>
      </w:r>
      <w:r>
        <w:rPr>
          <w:rFonts w:ascii="Arial" w:hAnsi="Arial" w:cs="Arial"/>
          <w:lang w:eastAsia="it-IT"/>
        </w:rPr>
        <w:t>17 al Piano Nazionale Anticorruzione”</w:t>
      </w:r>
    </w:p>
    <w:p w14:paraId="6309D2E4" w14:textId="77777777" w:rsidR="005902FB" w:rsidRDefault="00E06B76">
      <w:pPr>
        <w:spacing w:after="120" w:line="360" w:lineRule="auto"/>
        <w:jc w:val="both"/>
      </w:pPr>
      <w:r>
        <w:rPr>
          <w:rFonts w:ascii="Arial" w:hAnsi="Arial" w:cs="Arial"/>
          <w:lang w:eastAsia="it-IT"/>
        </w:rPr>
        <w:t>- legge n. 179 del 30 novembre 2017 recante “</w:t>
      </w:r>
      <w:r>
        <w:rPr>
          <w:rFonts w:ascii="Arial" w:hAnsi="Arial" w:cs="Arial"/>
          <w:bCs/>
        </w:rPr>
        <w:t xml:space="preserve">Disposizioni per la tutela degli autori di segnalazioni di reati </w:t>
      </w:r>
      <w:r>
        <w:rPr>
          <w:rFonts w:ascii="Arial" w:hAnsi="Arial" w:cs="Arial"/>
          <w:bCs/>
          <w:color w:val="000000"/>
        </w:rPr>
        <w:t>o irregolarità di cui siano venuti a conoscenza nell'ambito di un rapporto di lavoro pubblico o privato”</w:t>
      </w:r>
    </w:p>
    <w:p w14:paraId="0AEC6440" w14:textId="77777777" w:rsidR="005902FB" w:rsidRDefault="00E06B76">
      <w:pPr>
        <w:spacing w:after="120" w:line="36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rPr>
        <w:t>delibera ANAC n.  1074 del 21/11/2018 “Approvazione definitiva dell’Aggiornamento 2018 al Piano Nazionale Anticorruzione”.</w:t>
      </w:r>
    </w:p>
    <w:p w14:paraId="29CEA28C" w14:textId="77777777" w:rsidR="005902FB" w:rsidRDefault="00E06B76">
      <w:pPr>
        <w:spacing w:after="120" w:line="360" w:lineRule="auto"/>
        <w:jc w:val="both"/>
        <w:rPr>
          <w:rFonts w:ascii="Arial" w:hAnsi="Arial" w:cs="Arial"/>
          <w:lang w:eastAsia="it-IT"/>
        </w:rPr>
      </w:pPr>
      <w:r>
        <w:rPr>
          <w:rFonts w:ascii="Arial" w:hAnsi="Arial" w:cs="Arial"/>
          <w:lang w:eastAsia="it-IT"/>
        </w:rPr>
        <w:t>- delibera ANAC n. 1064 del 13/11/2019 “Piano Nazionale Anticorruzione 2019”.</w:t>
      </w:r>
    </w:p>
    <w:p w14:paraId="773EB0A5" w14:textId="77777777" w:rsidR="005902FB" w:rsidRDefault="005902FB">
      <w:pPr>
        <w:spacing w:after="120" w:line="360" w:lineRule="auto"/>
        <w:jc w:val="both"/>
        <w:rPr>
          <w:rFonts w:ascii="Arial" w:hAnsi="Arial" w:cs="Arial"/>
          <w:color w:val="FF0000"/>
          <w:lang w:eastAsia="it-IT"/>
        </w:rPr>
      </w:pPr>
    </w:p>
    <w:p w14:paraId="3B0B9756" w14:textId="77777777" w:rsidR="005902FB" w:rsidRDefault="00E06B76">
      <w:pPr>
        <w:pStyle w:val="Titolo4"/>
        <w:rPr>
          <w:rFonts w:ascii="Arial" w:hAnsi="Arial" w:cs="Arial"/>
        </w:rPr>
      </w:pPr>
      <w:r>
        <w:rPr>
          <w:rFonts w:ascii="Arial" w:hAnsi="Arial" w:cs="Arial"/>
        </w:rPr>
        <w:t>3. PREDISPOSIZIONE E PROCESSO DI ADOZIONE DEL PTPCT</w:t>
      </w:r>
    </w:p>
    <w:p w14:paraId="46B99F93" w14:textId="77777777" w:rsidR="005902FB" w:rsidRDefault="00E06B76">
      <w:pPr>
        <w:spacing w:after="0" w:line="360" w:lineRule="auto"/>
        <w:jc w:val="both"/>
        <w:rPr>
          <w:rFonts w:ascii="Arial" w:eastAsia="Times New Roman" w:hAnsi="Arial" w:cs="Arial"/>
          <w:lang w:eastAsia="it-IT"/>
        </w:rPr>
      </w:pPr>
      <w:r>
        <w:rPr>
          <w:rFonts w:ascii="Arial" w:eastAsia="Times New Roman" w:hAnsi="Arial" w:cs="Arial"/>
          <w:lang w:eastAsia="it-IT"/>
        </w:rPr>
        <w:t>L’</w:t>
      </w:r>
      <w:r>
        <w:rPr>
          <w:rFonts w:ascii="Arial" w:eastAsia="Times New Roman" w:hAnsi="Arial" w:cs="Arial"/>
          <w:lang w:eastAsia="it-IT"/>
        </w:rPr>
        <w:t>elaborazione del PTPCT presuppone il diretto coinvolgimento dell’Organo politico del Collegio in ordine alla determinazione delle finalità da perseguire per la prevenzione della corruzione, decisione che è elemento essenziale e indefettibile del Piano stes</w:t>
      </w:r>
      <w:r>
        <w:rPr>
          <w:rFonts w:ascii="Arial" w:eastAsia="Times New Roman" w:hAnsi="Arial" w:cs="Arial"/>
          <w:lang w:eastAsia="it-IT"/>
        </w:rPr>
        <w:t>so.</w:t>
      </w:r>
    </w:p>
    <w:p w14:paraId="5A2BA25E" w14:textId="77777777" w:rsidR="005902FB" w:rsidRDefault="00E06B76">
      <w:pPr>
        <w:spacing w:after="0" w:line="360" w:lineRule="auto"/>
        <w:jc w:val="both"/>
        <w:rPr>
          <w:rFonts w:ascii="Arial" w:eastAsia="Times New Roman" w:hAnsi="Arial" w:cs="Arial"/>
          <w:lang w:eastAsia="it-IT"/>
        </w:rPr>
      </w:pPr>
      <w:r>
        <w:rPr>
          <w:rFonts w:ascii="Arial" w:eastAsia="Times New Roman" w:hAnsi="Arial" w:cs="Arial"/>
          <w:lang w:eastAsia="it-IT"/>
        </w:rPr>
        <w:t xml:space="preserve">Inoltre, l’Organo politico del Collegio è coinvolto dal Responsabile per un esame preventivo della proposta del PTPCT in stesura avanzata e successivamente per l’adozione del Piano, come previsto dell’art. 1, comma 8, Legge n. 190/2012. </w:t>
      </w:r>
    </w:p>
    <w:p w14:paraId="5700D36D" w14:textId="77777777" w:rsidR="005902FB" w:rsidRDefault="00E06B76">
      <w:pPr>
        <w:spacing w:after="0" w:line="360" w:lineRule="auto"/>
        <w:jc w:val="both"/>
        <w:rPr>
          <w:rFonts w:ascii="Arial" w:eastAsia="Times New Roman" w:hAnsi="Arial" w:cs="Arial"/>
          <w:lang w:eastAsia="it-IT"/>
        </w:rPr>
      </w:pPr>
      <w:r>
        <w:rPr>
          <w:rFonts w:ascii="Arial" w:eastAsia="Times New Roman" w:hAnsi="Arial" w:cs="Arial"/>
          <w:lang w:eastAsia="it-IT"/>
        </w:rPr>
        <w:t>Anche per il P</w:t>
      </w:r>
      <w:r>
        <w:rPr>
          <w:rFonts w:ascii="Arial" w:eastAsia="Times New Roman" w:hAnsi="Arial" w:cs="Arial"/>
          <w:lang w:eastAsia="it-IT"/>
        </w:rPr>
        <w:t>iano 2021-2023, il Responsabile ha coinvolto l’Organo politico per l’esame preventivo; da tale consultazione non sono scaturite proposte di modifica e/o integrazione del Piano medesimo.</w:t>
      </w:r>
    </w:p>
    <w:p w14:paraId="55BBF049" w14:textId="77777777" w:rsidR="005902FB" w:rsidRDefault="005902FB">
      <w:pPr>
        <w:spacing w:after="0" w:line="360" w:lineRule="auto"/>
        <w:jc w:val="both"/>
        <w:rPr>
          <w:rFonts w:ascii="Arial" w:eastAsia="Times New Roman" w:hAnsi="Arial" w:cs="Arial"/>
          <w:color w:val="FF0000"/>
          <w:lang w:eastAsia="it-IT"/>
        </w:rPr>
      </w:pPr>
    </w:p>
    <w:p w14:paraId="25FE0BBE" w14:textId="77777777" w:rsidR="005902FB" w:rsidRDefault="00E06B76">
      <w:pPr>
        <w:spacing w:after="0" w:line="360" w:lineRule="auto"/>
        <w:jc w:val="both"/>
        <w:rPr>
          <w:rFonts w:ascii="Arial" w:eastAsia="Times New Roman" w:hAnsi="Arial" w:cs="Arial"/>
          <w:lang w:eastAsia="it-IT"/>
        </w:rPr>
      </w:pPr>
      <w:r>
        <w:rPr>
          <w:rFonts w:ascii="Arial" w:eastAsia="Times New Roman" w:hAnsi="Arial" w:cs="Arial"/>
          <w:lang w:eastAsia="it-IT"/>
        </w:rPr>
        <w:lastRenderedPageBreak/>
        <w:t>Altro contenuto essenziale del PTPCT riguarda la definizione delle mi</w:t>
      </w:r>
      <w:r>
        <w:rPr>
          <w:rFonts w:ascii="Arial" w:eastAsia="Times New Roman" w:hAnsi="Arial" w:cs="Arial"/>
          <w:lang w:eastAsia="it-IT"/>
        </w:rPr>
        <w:t xml:space="preserve">sure organizzative per l’attuazione effettiva degli obblighi di trasparenza. </w:t>
      </w:r>
    </w:p>
    <w:p w14:paraId="1E154F18" w14:textId="77777777" w:rsidR="005902FB" w:rsidRDefault="00E06B76">
      <w:pPr>
        <w:spacing w:after="0" w:line="360" w:lineRule="auto"/>
        <w:jc w:val="both"/>
      </w:pPr>
      <w:r>
        <w:rPr>
          <w:rFonts w:ascii="Arial" w:eastAsia="Times New Roman" w:hAnsi="Arial" w:cs="Arial"/>
          <w:lang w:eastAsia="it-IT"/>
        </w:rPr>
        <w:t>Il Presente Piano contiene, nell’apposita “Sezione II – Trasparenza”, anche le</w:t>
      </w:r>
      <w:r>
        <w:rPr>
          <w:rFonts w:ascii="Arial" w:eastAsia="Times New Roman" w:hAnsi="Arial" w:cs="Arial"/>
          <w:color w:val="000000"/>
          <w:lang w:eastAsia="it-IT"/>
        </w:rPr>
        <w:t xml:space="preserve"> soluzioni organizzative idonee ad assicurare l’adempimento degli obblighi di pubblicazione di dati </w:t>
      </w:r>
      <w:r>
        <w:rPr>
          <w:rFonts w:ascii="Arial" w:eastAsia="Times New Roman" w:hAnsi="Arial" w:cs="Arial"/>
          <w:color w:val="000000"/>
          <w:lang w:eastAsia="it-IT"/>
        </w:rPr>
        <w:t xml:space="preserve">e informazioni previsti dalla normativa vigente. </w:t>
      </w:r>
    </w:p>
    <w:p w14:paraId="328801BE" w14:textId="77777777" w:rsidR="005902FB" w:rsidRDefault="00E06B76">
      <w:pPr>
        <w:spacing w:after="0" w:line="360" w:lineRule="auto"/>
        <w:jc w:val="both"/>
        <w:rPr>
          <w:rFonts w:ascii="Arial" w:eastAsia="Times New Roman" w:hAnsi="Arial" w:cs="Arial"/>
          <w:lang w:eastAsia="it-IT"/>
        </w:rPr>
      </w:pPr>
      <w:r>
        <w:rPr>
          <w:rFonts w:ascii="Arial" w:eastAsia="Times New Roman" w:hAnsi="Arial" w:cs="Arial"/>
          <w:lang w:eastAsia="it-IT"/>
        </w:rPr>
        <w:t>In essa sono chiaramente identificati i responsabili della trasmissione e della pubblicazione dei dati, dei documenti e delle informazioni.</w:t>
      </w:r>
    </w:p>
    <w:p w14:paraId="26B7AE71" w14:textId="77777777" w:rsidR="005902FB" w:rsidRDefault="005902FB">
      <w:pPr>
        <w:spacing w:after="0" w:line="360" w:lineRule="auto"/>
        <w:jc w:val="both"/>
        <w:rPr>
          <w:rFonts w:ascii="Arial" w:eastAsia="Times New Roman" w:hAnsi="Arial" w:cs="Arial"/>
          <w:color w:val="FF0000"/>
          <w:lang w:eastAsia="it-IT"/>
        </w:rPr>
      </w:pPr>
    </w:p>
    <w:p w14:paraId="6FABE569" w14:textId="77777777" w:rsidR="005902FB" w:rsidRDefault="00E06B76">
      <w:pPr>
        <w:pStyle w:val="Titolo4"/>
        <w:jc w:val="both"/>
        <w:rPr>
          <w:rFonts w:ascii="Arial" w:hAnsi="Arial" w:cs="Arial"/>
        </w:rPr>
      </w:pPr>
      <w:r>
        <w:rPr>
          <w:rFonts w:ascii="Arial" w:hAnsi="Arial" w:cs="Arial"/>
        </w:rPr>
        <w:t>4.DEFINIZIONE DEGLI OBIETTIVI STRATEGICI IN MATERIA DI PREVENZION</w:t>
      </w:r>
      <w:r>
        <w:rPr>
          <w:rFonts w:ascii="Arial" w:hAnsi="Arial" w:cs="Arial"/>
        </w:rPr>
        <w:t>E DELLA CORRUZIONE E TRASPARENZA</w:t>
      </w:r>
    </w:p>
    <w:p w14:paraId="308CEE79" w14:textId="77777777" w:rsidR="005902FB" w:rsidRDefault="00E06B76">
      <w:pPr>
        <w:jc w:val="both"/>
        <w:rPr>
          <w:rFonts w:ascii="Arial" w:hAnsi="Arial" w:cs="Arial"/>
          <w:lang w:eastAsia="it-IT"/>
        </w:rPr>
      </w:pPr>
      <w:r>
        <w:rPr>
          <w:rFonts w:ascii="Arial" w:hAnsi="Arial" w:cs="Arial"/>
          <w:lang w:eastAsia="it-IT"/>
        </w:rPr>
        <w:t>L’art. 1, comma 8 della Legge n. 190/2012 stabilisce che è l’Organo politico a definire gli obiettivi strategici in materia di prevenzione della corruzione e trasparenza che costituiscono contenuto necessario del presente P</w:t>
      </w:r>
      <w:r>
        <w:rPr>
          <w:rFonts w:ascii="Arial" w:hAnsi="Arial" w:cs="Arial"/>
          <w:lang w:eastAsia="it-IT"/>
        </w:rPr>
        <w:t>iano.</w:t>
      </w:r>
    </w:p>
    <w:p w14:paraId="29A55F37" w14:textId="77777777" w:rsidR="005902FB" w:rsidRDefault="005902FB">
      <w:pPr>
        <w:rPr>
          <w:rFonts w:ascii="Arial" w:hAnsi="Arial" w:cs="Arial"/>
          <w:bCs/>
          <w:color w:val="FF0000"/>
          <w:sz w:val="24"/>
          <w:szCs w:val="16"/>
          <w:lang w:eastAsia="it-IT"/>
        </w:rPr>
      </w:pPr>
    </w:p>
    <w:p w14:paraId="484290DB" w14:textId="77777777" w:rsidR="005902FB" w:rsidRDefault="00E06B76">
      <w:pPr>
        <w:pStyle w:val="Titolo4"/>
      </w:pPr>
      <w:r>
        <w:rPr>
          <w:rFonts w:ascii="Arial" w:hAnsi="Arial" w:cs="Arial"/>
        </w:rPr>
        <w:t xml:space="preserve">5. COLLEGAMENTO ED INTEGRAZIONE CON ACCORDO INTEGRATIVO DI ENTE PER IL FONDO RISORSE DECENTRATE  </w:t>
      </w:r>
    </w:p>
    <w:p w14:paraId="3CBBED29" w14:textId="77777777" w:rsidR="005902FB" w:rsidRDefault="00E06B76">
      <w:pPr>
        <w:jc w:val="both"/>
        <w:rPr>
          <w:rFonts w:ascii="Arial" w:hAnsi="Arial" w:cs="Arial"/>
          <w:lang w:eastAsia="it-IT"/>
        </w:rPr>
      </w:pPr>
      <w:r>
        <w:rPr>
          <w:rFonts w:ascii="Arial" w:hAnsi="Arial" w:cs="Arial"/>
          <w:lang w:eastAsia="it-IT"/>
        </w:rPr>
        <w:t xml:space="preserve">Ai sensi e per gli effetti di cui all'art. 2, co. 2 bis del D.L. 31 agosto 2013, n. 101 e </w:t>
      </w:r>
      <w:proofErr w:type="spellStart"/>
      <w:r>
        <w:rPr>
          <w:rFonts w:ascii="Arial" w:hAnsi="Arial" w:cs="Arial"/>
          <w:lang w:eastAsia="it-IT"/>
        </w:rPr>
        <w:t>s.m.i.</w:t>
      </w:r>
      <w:proofErr w:type="spellEnd"/>
      <w:r>
        <w:rPr>
          <w:rFonts w:ascii="Arial" w:hAnsi="Arial" w:cs="Arial"/>
          <w:lang w:eastAsia="it-IT"/>
        </w:rPr>
        <w:t xml:space="preserve">, convertito nella legge n. 125/2013, gli ordini e </w:t>
      </w:r>
      <w:r>
        <w:rPr>
          <w:rFonts w:ascii="Arial" w:hAnsi="Arial" w:cs="Arial"/>
          <w:lang w:eastAsia="it-IT"/>
        </w:rPr>
        <w:t xml:space="preserve">collegi prof.li ed i relativi Consigli Nazionali sono espressamente esclusi dall'applicazione del ciclo della performance. Pertanto, il Piano della Performance previsto dal </w:t>
      </w:r>
      <w:proofErr w:type="spellStart"/>
      <w:r>
        <w:rPr>
          <w:rFonts w:ascii="Arial" w:hAnsi="Arial" w:cs="Arial"/>
          <w:lang w:eastAsia="it-IT"/>
        </w:rPr>
        <w:t>D.Lgs.</w:t>
      </w:r>
      <w:proofErr w:type="spellEnd"/>
      <w:r>
        <w:rPr>
          <w:rFonts w:ascii="Arial" w:hAnsi="Arial" w:cs="Arial"/>
          <w:lang w:eastAsia="it-IT"/>
        </w:rPr>
        <w:t xml:space="preserve"> n. 150/2009 e </w:t>
      </w:r>
      <w:proofErr w:type="spellStart"/>
      <w:r>
        <w:rPr>
          <w:rFonts w:ascii="Arial" w:hAnsi="Arial" w:cs="Arial"/>
          <w:lang w:eastAsia="it-IT"/>
        </w:rPr>
        <w:t>s.m.i.</w:t>
      </w:r>
      <w:proofErr w:type="spellEnd"/>
      <w:r>
        <w:rPr>
          <w:rFonts w:ascii="Arial" w:hAnsi="Arial" w:cs="Arial"/>
          <w:lang w:eastAsia="it-IT"/>
        </w:rPr>
        <w:t xml:space="preserve"> non viene adottato dal Collegio.  </w:t>
      </w:r>
    </w:p>
    <w:p w14:paraId="1086224D" w14:textId="77777777" w:rsidR="005902FB" w:rsidRDefault="005902FB">
      <w:pPr>
        <w:pageBreakBefore/>
        <w:spacing w:after="0" w:line="360" w:lineRule="auto"/>
        <w:ind w:left="720"/>
        <w:jc w:val="both"/>
        <w:rPr>
          <w:rFonts w:ascii="Arial" w:eastAsia="Times New Roman" w:hAnsi="Arial" w:cs="Arial"/>
          <w:b/>
          <w:sz w:val="28"/>
          <w:szCs w:val="28"/>
          <w:lang w:eastAsia="it-IT"/>
        </w:rPr>
      </w:pPr>
    </w:p>
    <w:p w14:paraId="04DEA6BD" w14:textId="77777777" w:rsidR="005902FB" w:rsidRDefault="005902FB">
      <w:pPr>
        <w:spacing w:after="0" w:line="360" w:lineRule="auto"/>
        <w:ind w:left="720"/>
        <w:jc w:val="both"/>
        <w:rPr>
          <w:rFonts w:ascii="Arial" w:eastAsia="Times New Roman" w:hAnsi="Arial" w:cs="Arial"/>
          <w:b/>
          <w:sz w:val="28"/>
          <w:szCs w:val="28"/>
          <w:lang w:eastAsia="it-IT"/>
        </w:rPr>
      </w:pPr>
    </w:p>
    <w:p w14:paraId="6CAF4E10" w14:textId="77777777" w:rsidR="005902FB" w:rsidRDefault="005902FB">
      <w:pPr>
        <w:spacing w:after="0" w:line="360" w:lineRule="auto"/>
        <w:ind w:left="720"/>
        <w:jc w:val="both"/>
        <w:rPr>
          <w:rFonts w:ascii="Arial" w:eastAsia="Times New Roman" w:hAnsi="Arial" w:cs="Arial"/>
          <w:b/>
          <w:sz w:val="28"/>
          <w:szCs w:val="28"/>
          <w:lang w:eastAsia="it-IT"/>
        </w:rPr>
      </w:pPr>
    </w:p>
    <w:p w14:paraId="1C52BEDD" w14:textId="77777777" w:rsidR="005902FB" w:rsidRDefault="005902FB">
      <w:pPr>
        <w:spacing w:after="0" w:line="360" w:lineRule="auto"/>
        <w:ind w:left="720"/>
        <w:jc w:val="both"/>
        <w:rPr>
          <w:rFonts w:ascii="Arial" w:eastAsia="Times New Roman" w:hAnsi="Arial" w:cs="Arial"/>
          <w:b/>
          <w:sz w:val="28"/>
          <w:szCs w:val="28"/>
          <w:lang w:eastAsia="it-IT"/>
        </w:rPr>
      </w:pPr>
    </w:p>
    <w:p w14:paraId="2D70F249" w14:textId="77777777" w:rsidR="005902FB" w:rsidRDefault="005902FB">
      <w:pPr>
        <w:spacing w:after="0" w:line="360" w:lineRule="auto"/>
        <w:ind w:left="720"/>
        <w:jc w:val="both"/>
        <w:rPr>
          <w:rFonts w:ascii="Arial" w:eastAsia="Times New Roman" w:hAnsi="Arial" w:cs="Arial"/>
          <w:b/>
          <w:sz w:val="28"/>
          <w:szCs w:val="28"/>
          <w:lang w:eastAsia="it-IT"/>
        </w:rPr>
      </w:pPr>
    </w:p>
    <w:p w14:paraId="610BB7BB" w14:textId="77777777" w:rsidR="005902FB" w:rsidRDefault="005902FB">
      <w:pPr>
        <w:spacing w:after="0" w:line="360" w:lineRule="auto"/>
        <w:ind w:left="720"/>
        <w:jc w:val="both"/>
        <w:rPr>
          <w:rFonts w:ascii="Arial" w:eastAsia="Times New Roman" w:hAnsi="Arial" w:cs="Arial"/>
          <w:b/>
          <w:sz w:val="28"/>
          <w:szCs w:val="28"/>
          <w:lang w:eastAsia="it-IT"/>
        </w:rPr>
      </w:pPr>
    </w:p>
    <w:p w14:paraId="19945947" w14:textId="77777777" w:rsidR="005902FB" w:rsidRDefault="005902FB">
      <w:pPr>
        <w:spacing w:after="0" w:line="360" w:lineRule="auto"/>
        <w:ind w:left="720"/>
        <w:jc w:val="both"/>
        <w:rPr>
          <w:rFonts w:ascii="Arial" w:eastAsia="Times New Roman" w:hAnsi="Arial" w:cs="Arial"/>
          <w:b/>
          <w:sz w:val="28"/>
          <w:szCs w:val="28"/>
          <w:lang w:eastAsia="it-IT"/>
        </w:rPr>
      </w:pPr>
    </w:p>
    <w:p w14:paraId="6B31B230" w14:textId="77777777" w:rsidR="005902FB" w:rsidRDefault="005902FB">
      <w:pPr>
        <w:spacing w:after="0" w:line="360" w:lineRule="auto"/>
        <w:ind w:left="720"/>
        <w:jc w:val="both"/>
        <w:rPr>
          <w:rFonts w:ascii="Arial" w:eastAsia="Times New Roman" w:hAnsi="Arial" w:cs="Arial"/>
          <w:b/>
          <w:sz w:val="28"/>
          <w:szCs w:val="28"/>
          <w:lang w:eastAsia="it-IT"/>
        </w:rPr>
      </w:pPr>
    </w:p>
    <w:p w14:paraId="6C8DBA85" w14:textId="77777777" w:rsidR="005902FB" w:rsidRDefault="005902FB">
      <w:pPr>
        <w:spacing w:after="0" w:line="360" w:lineRule="auto"/>
        <w:ind w:left="720"/>
        <w:jc w:val="both"/>
        <w:rPr>
          <w:rFonts w:ascii="Arial" w:eastAsia="Times New Roman" w:hAnsi="Arial" w:cs="Arial"/>
          <w:b/>
          <w:sz w:val="28"/>
          <w:szCs w:val="28"/>
          <w:lang w:eastAsia="it-IT"/>
        </w:rPr>
      </w:pPr>
    </w:p>
    <w:p w14:paraId="14396D7D" w14:textId="77777777" w:rsidR="005902FB" w:rsidRDefault="005902FB">
      <w:pPr>
        <w:spacing w:after="0" w:line="360" w:lineRule="auto"/>
        <w:ind w:left="720"/>
        <w:jc w:val="both"/>
        <w:rPr>
          <w:rFonts w:ascii="Arial" w:eastAsia="Times New Roman" w:hAnsi="Arial" w:cs="Arial"/>
          <w:b/>
          <w:sz w:val="28"/>
          <w:szCs w:val="28"/>
          <w:lang w:eastAsia="it-IT"/>
        </w:rPr>
      </w:pPr>
    </w:p>
    <w:p w14:paraId="7A2A20E9" w14:textId="77777777" w:rsidR="005902FB" w:rsidRDefault="005902FB">
      <w:pPr>
        <w:spacing w:after="0" w:line="360" w:lineRule="auto"/>
        <w:ind w:left="720"/>
        <w:jc w:val="both"/>
        <w:rPr>
          <w:rFonts w:ascii="Arial" w:eastAsia="Times New Roman" w:hAnsi="Arial" w:cs="Arial"/>
          <w:b/>
          <w:sz w:val="28"/>
          <w:szCs w:val="28"/>
          <w:lang w:eastAsia="it-IT"/>
        </w:rPr>
      </w:pPr>
    </w:p>
    <w:p w14:paraId="3D3D75F1" w14:textId="77777777" w:rsidR="005902FB" w:rsidRDefault="00E06B76">
      <w:pPr>
        <w:pStyle w:val="Titolo"/>
        <w:rPr>
          <w:rFonts w:ascii="Arial" w:hAnsi="Arial" w:cs="Arial"/>
        </w:rPr>
      </w:pPr>
      <w:r>
        <w:rPr>
          <w:rFonts w:ascii="Arial" w:hAnsi="Arial" w:cs="Arial"/>
        </w:rPr>
        <w:t xml:space="preserve">SEZIONE </w:t>
      </w:r>
      <w:proofErr w:type="gramStart"/>
      <w:r>
        <w:rPr>
          <w:rFonts w:ascii="Arial" w:hAnsi="Arial" w:cs="Arial"/>
        </w:rPr>
        <w:t>I</w:t>
      </w:r>
      <w:proofErr w:type="gramEnd"/>
      <w:r>
        <w:rPr>
          <w:rFonts w:ascii="Arial" w:hAnsi="Arial" w:cs="Arial"/>
        </w:rPr>
        <w:t xml:space="preserve"> ANTICORRUZIONE</w:t>
      </w:r>
    </w:p>
    <w:p w14:paraId="79E27C95" w14:textId="77777777" w:rsidR="005902FB" w:rsidRDefault="005902FB">
      <w:pPr>
        <w:pStyle w:val="Titolo1"/>
        <w:pageBreakBefore/>
      </w:pPr>
    </w:p>
    <w:p w14:paraId="00D25EC3" w14:textId="77777777" w:rsidR="005902FB" w:rsidRDefault="005902FB">
      <w:pPr>
        <w:rPr>
          <w:rFonts w:ascii="Arial" w:hAnsi="Arial" w:cs="Arial"/>
          <w:lang w:eastAsia="it-IT"/>
        </w:rPr>
      </w:pPr>
    </w:p>
    <w:p w14:paraId="218A116B" w14:textId="77777777" w:rsidR="005902FB" w:rsidRDefault="00E06B76">
      <w:pPr>
        <w:pStyle w:val="Titolo4"/>
        <w:rPr>
          <w:rFonts w:ascii="Arial" w:hAnsi="Arial" w:cs="Arial"/>
        </w:rPr>
      </w:pPr>
      <w:r>
        <w:rPr>
          <w:rFonts w:ascii="Arial" w:hAnsi="Arial" w:cs="Arial"/>
        </w:rPr>
        <w:t>6.STRUTTURA DELLA SEZIONE I- ANTICORRUZIONE</w:t>
      </w:r>
    </w:p>
    <w:p w14:paraId="48CB00A7" w14:textId="77777777" w:rsidR="005902FB" w:rsidRDefault="00E06B76">
      <w:pPr>
        <w:jc w:val="both"/>
        <w:rPr>
          <w:rFonts w:ascii="Arial" w:hAnsi="Arial" w:cs="Arial"/>
        </w:rPr>
      </w:pPr>
      <w:r>
        <w:rPr>
          <w:rFonts w:ascii="Arial" w:hAnsi="Arial" w:cs="Arial"/>
        </w:rPr>
        <w:t>Il Piano definisce un programma di attività e azioni operative derivanti da una preliminare fase di analisi, che, in sintesi, consiste nell’esaminare l’organizzazione, le relative regol</w:t>
      </w:r>
      <w:r>
        <w:rPr>
          <w:rFonts w:ascii="Arial" w:hAnsi="Arial" w:cs="Arial"/>
        </w:rPr>
        <w:t>e e prassi di funzionamento in termini di “possibile esposizione” al fenomeno corruttivo. Nello stesso vengono indicate le aree di rischio e le misure stabilite per la prevenzione, in relazione al livello di pericolosità dei rischi specifici.</w:t>
      </w:r>
    </w:p>
    <w:p w14:paraId="2EE4D049" w14:textId="77777777" w:rsidR="005902FB" w:rsidRDefault="00E06B76">
      <w:pPr>
        <w:jc w:val="both"/>
        <w:rPr>
          <w:rFonts w:ascii="Arial" w:hAnsi="Arial" w:cs="Arial"/>
        </w:rPr>
      </w:pPr>
      <w:r>
        <w:rPr>
          <w:rFonts w:ascii="Arial" w:hAnsi="Arial" w:cs="Arial"/>
        </w:rPr>
        <w:t>Il presente P</w:t>
      </w:r>
      <w:r>
        <w:rPr>
          <w:rFonts w:ascii="Arial" w:hAnsi="Arial" w:cs="Arial"/>
        </w:rPr>
        <w:t>iano comprende l’indicazione dei compiti del Responsabile e dei soggetti coinvolti nell’elaborazione del Piano e nel processo di prevenzione della corruzione l’elenco delle ipotesi di reato prese in esame, la descrizione della metodologia seguita per l’ela</w:t>
      </w:r>
      <w:r>
        <w:rPr>
          <w:rFonts w:ascii="Arial" w:hAnsi="Arial" w:cs="Arial"/>
        </w:rPr>
        <w:t>borazione del Piano, l’individuazione delle misure di carattere generale valide per tutti i processi che caratterizzano l’attività del Collegio. Contiene, inoltre, la mappatura dei processi, l’analisi e valutazione del rischio sviluppata secondo la nuova m</w:t>
      </w:r>
      <w:r>
        <w:rPr>
          <w:rFonts w:ascii="Arial" w:hAnsi="Arial" w:cs="Arial"/>
        </w:rPr>
        <w:t>etodologia di tipo qualitativo prevista dal PNA 2019.</w:t>
      </w:r>
    </w:p>
    <w:p w14:paraId="1B1758F0" w14:textId="77777777" w:rsidR="005902FB" w:rsidRDefault="005902FB">
      <w:pPr>
        <w:rPr>
          <w:rFonts w:ascii="Arial" w:hAnsi="Arial" w:cs="Arial"/>
        </w:rPr>
      </w:pPr>
    </w:p>
    <w:p w14:paraId="69BBAF8C" w14:textId="77777777" w:rsidR="005902FB" w:rsidRDefault="00E06B76">
      <w:pPr>
        <w:pStyle w:val="Titolo4"/>
        <w:spacing w:after="0" w:line="240" w:lineRule="auto"/>
        <w:rPr>
          <w:rFonts w:ascii="Arial" w:hAnsi="Arial" w:cs="Arial"/>
        </w:rPr>
      </w:pPr>
      <w:r>
        <w:rPr>
          <w:rFonts w:ascii="Arial" w:hAnsi="Arial" w:cs="Arial"/>
        </w:rPr>
        <w:t>7.COMPITI DEL RESPONSABILE DELLA PREVENZIONE DELLA CORRUZIONE DEI REFERENTI E DEGLI ALTRI SOGGETTI CHE CONCORRONO ALLA PREVENZIONE DELLA CORRUZIONE</w:t>
      </w:r>
    </w:p>
    <w:p w14:paraId="604A8F2F" w14:textId="77777777" w:rsidR="005902FB" w:rsidRDefault="005902FB">
      <w:pPr>
        <w:rPr>
          <w:rFonts w:ascii="Arial" w:hAnsi="Arial" w:cs="Arial"/>
          <w:lang w:eastAsia="it-IT"/>
        </w:rPr>
      </w:pPr>
    </w:p>
    <w:p w14:paraId="2763EB8C" w14:textId="77777777" w:rsidR="005902FB" w:rsidRDefault="00E06B76">
      <w:pPr>
        <w:jc w:val="both"/>
        <w:rPr>
          <w:rFonts w:ascii="Arial" w:hAnsi="Arial" w:cs="Arial"/>
          <w:lang w:eastAsia="it-IT"/>
        </w:rPr>
      </w:pPr>
      <w:r>
        <w:rPr>
          <w:rFonts w:ascii="Arial" w:hAnsi="Arial" w:cs="Arial"/>
          <w:lang w:eastAsia="it-IT"/>
        </w:rPr>
        <w:t xml:space="preserve">Le modifiche introdotte dal </w:t>
      </w:r>
      <w:proofErr w:type="spellStart"/>
      <w:r>
        <w:rPr>
          <w:rFonts w:ascii="Arial" w:hAnsi="Arial" w:cs="Arial"/>
          <w:lang w:eastAsia="it-IT"/>
        </w:rPr>
        <w:t>D.Lgs.</w:t>
      </w:r>
      <w:proofErr w:type="spellEnd"/>
      <w:r>
        <w:rPr>
          <w:rFonts w:ascii="Arial" w:hAnsi="Arial" w:cs="Arial"/>
          <w:lang w:eastAsia="it-IT"/>
        </w:rPr>
        <w:t xml:space="preserve"> n. 97/2016 raffor</w:t>
      </w:r>
      <w:r>
        <w:rPr>
          <w:rFonts w:ascii="Arial" w:hAnsi="Arial" w:cs="Arial"/>
          <w:lang w:eastAsia="it-IT"/>
        </w:rPr>
        <w:t>zano il ruolo di Responsabile della Prevenzione della Corruzione e della Trasparenza (di seguito denominato “Responsabile”), facendo confluire in capo ad un unico soggetto l’incarico di Responsabile sia della prevenzione della corruzione che della traspare</w:t>
      </w:r>
      <w:r>
        <w:rPr>
          <w:rFonts w:ascii="Arial" w:hAnsi="Arial" w:cs="Arial"/>
          <w:lang w:eastAsia="it-IT"/>
        </w:rPr>
        <w:t xml:space="preserve">nza e prevedendo che ad esso siano riconosciuti poteri e funzioni idonei a garantire lo svolgimento del ruolo con autonomia. </w:t>
      </w:r>
    </w:p>
    <w:p w14:paraId="3F501BCC" w14:textId="77777777" w:rsidR="005902FB" w:rsidRDefault="00E06B76">
      <w:pPr>
        <w:jc w:val="both"/>
        <w:rPr>
          <w:rFonts w:ascii="Arial" w:hAnsi="Arial" w:cs="Arial"/>
          <w:lang w:eastAsia="it-IT"/>
        </w:rPr>
      </w:pPr>
      <w:r>
        <w:rPr>
          <w:rFonts w:ascii="Arial" w:hAnsi="Arial" w:cs="Arial"/>
          <w:lang w:eastAsia="it-IT"/>
        </w:rPr>
        <w:t>All’interno dell’Ente, entrambi gli incarichi già erano stati attribuiti ad un unico soggetto, individuato nella persona del consi</w:t>
      </w:r>
      <w:r>
        <w:rPr>
          <w:rFonts w:ascii="Arial" w:hAnsi="Arial" w:cs="Arial"/>
          <w:lang w:eastAsia="it-IT"/>
        </w:rPr>
        <w:t>gliere Eleonora Debetto giusta delibera n. 572 del 05/06/2019.</w:t>
      </w:r>
    </w:p>
    <w:p w14:paraId="7F4734F3" w14:textId="77777777" w:rsidR="005902FB" w:rsidRDefault="00E06B76">
      <w:pPr>
        <w:jc w:val="both"/>
      </w:pPr>
      <w:r>
        <w:rPr>
          <w:rFonts w:ascii="Arial" w:hAnsi="Arial" w:cs="Arial"/>
          <w:color w:val="000000"/>
          <w:lang w:eastAsia="it-IT"/>
        </w:rPr>
        <w:t xml:space="preserve">Al riguardo, si precisa che </w:t>
      </w:r>
      <w:r>
        <w:rPr>
          <w:rFonts w:ascii="Arial" w:hAnsi="Arial" w:cs="Arial"/>
          <w:lang w:eastAsia="it-IT"/>
        </w:rPr>
        <w:t>il Collegio</w:t>
      </w:r>
      <w:r>
        <w:rPr>
          <w:rFonts w:ascii="Arial" w:hAnsi="Arial" w:cs="Arial"/>
          <w:color w:val="000000"/>
          <w:lang w:eastAsia="it-IT"/>
        </w:rPr>
        <w:t xml:space="preserve">, ha provveduto sia a pubblicare il nominativo del RPCT nella sezione “Amministrazione Trasparente” del sito web istituzionale, </w:t>
      </w:r>
      <w:r>
        <w:rPr>
          <w:rFonts w:ascii="Arial" w:hAnsi="Arial" w:cs="Arial"/>
          <w:lang w:eastAsia="it-IT"/>
        </w:rPr>
        <w:t>sia a trasmettere all’ANAC</w:t>
      </w:r>
      <w:r>
        <w:rPr>
          <w:rFonts w:ascii="Arial" w:hAnsi="Arial" w:cs="Arial"/>
          <w:lang w:eastAsia="it-IT"/>
        </w:rPr>
        <w:t>, attraverso apposito modulo, i dati relativi alla nomina del suddetto RPCT, per rispondere alla necessità evidenziata dall’Autorità di provvedere alla formazione dell’elenco dei Responsabili.</w:t>
      </w:r>
    </w:p>
    <w:p w14:paraId="69C7584B" w14:textId="77777777" w:rsidR="005902FB" w:rsidRDefault="00E06B76">
      <w:pPr>
        <w:jc w:val="both"/>
        <w:rPr>
          <w:rFonts w:ascii="Arial" w:hAnsi="Arial" w:cs="Arial"/>
          <w:lang w:eastAsia="it-IT"/>
        </w:rPr>
      </w:pPr>
      <w:r>
        <w:rPr>
          <w:rFonts w:ascii="Arial" w:hAnsi="Arial" w:cs="Arial"/>
          <w:lang w:eastAsia="it-IT"/>
        </w:rPr>
        <w:t>L’Organo politico riceve la relazione annuale del RPCT e può ch</w:t>
      </w:r>
      <w:r>
        <w:rPr>
          <w:rFonts w:ascii="Arial" w:hAnsi="Arial" w:cs="Arial"/>
          <w:lang w:eastAsia="it-IT"/>
        </w:rPr>
        <w:t>iamare quest’ultimo a riferire sull’attività, oltre a ricevere dallo stesso, segnalazioni su eventuali disfunzioni riscontrate in ordine all’attuazione delle misure di prevenzione e trasparenza.</w:t>
      </w:r>
    </w:p>
    <w:p w14:paraId="1F932591" w14:textId="77777777" w:rsidR="005902FB" w:rsidRDefault="00E06B76">
      <w:pPr>
        <w:jc w:val="both"/>
      </w:pPr>
      <w:r>
        <w:rPr>
          <w:rFonts w:ascii="Arial" w:hAnsi="Arial" w:cs="Arial"/>
          <w:lang w:eastAsia="it-IT"/>
        </w:rPr>
        <w:t>Il RPCT con cadenza semestrale effettua attività di monitorag</w:t>
      </w:r>
      <w:r>
        <w:rPr>
          <w:rFonts w:ascii="Arial" w:hAnsi="Arial" w:cs="Arial"/>
          <w:lang w:eastAsia="it-IT"/>
        </w:rPr>
        <w:t xml:space="preserve">gio in ordine all’attuazione delle misure di prevenzione e trasparenza e redige apposita relazione che presenta all’Organo politico e pubblica nella sezione “Amministrazione Trasparente” del sito web istituzionale. </w:t>
      </w:r>
    </w:p>
    <w:p w14:paraId="6B14E9DD" w14:textId="77777777" w:rsidR="005902FB" w:rsidRDefault="00E06B76">
      <w:pPr>
        <w:jc w:val="both"/>
        <w:rPr>
          <w:rFonts w:ascii="Arial" w:hAnsi="Arial" w:cs="Arial"/>
        </w:rPr>
      </w:pPr>
      <w:r>
        <w:rPr>
          <w:rFonts w:ascii="Arial" w:hAnsi="Arial" w:cs="Arial"/>
        </w:rPr>
        <w:lastRenderedPageBreak/>
        <w:t>Ferma restando la centralità del ruolo d</w:t>
      </w:r>
      <w:r>
        <w:rPr>
          <w:rFonts w:ascii="Arial" w:hAnsi="Arial" w:cs="Arial"/>
        </w:rPr>
        <w:t>el Responsabile della prevenzione della corruzione e le relative responsabilità (art. 1, comma 12, L. 190/2012), tutti i collaboratori delle strutture coinvolte nell’attività amministrativa mantengono, ciascuno, il personale livello di responsabilità in re</w:t>
      </w:r>
      <w:r>
        <w:rPr>
          <w:rFonts w:ascii="Arial" w:hAnsi="Arial" w:cs="Arial"/>
        </w:rPr>
        <w:t>lazione ai compiti effettivamente svolti. Inoltre, al fine di realizzare la prevenzione, l’attività del Responsabile è strettamente collegata e coordinata con quella di tutti i soggetti presenti nell’organizzazione dell’amministrazione.</w:t>
      </w:r>
    </w:p>
    <w:p w14:paraId="1C5CBA59" w14:textId="77777777" w:rsidR="005902FB" w:rsidRDefault="00E06B76">
      <w:pPr>
        <w:jc w:val="both"/>
      </w:pPr>
      <w:r>
        <w:rPr>
          <w:rFonts w:ascii="Arial" w:hAnsi="Arial" w:cs="Arial"/>
        </w:rPr>
        <w:t>Riassuntivamente, i</w:t>
      </w:r>
      <w:r>
        <w:rPr>
          <w:rFonts w:ascii="Arial" w:hAnsi="Arial" w:cs="Arial"/>
        </w:rPr>
        <w:t xml:space="preserve"> soggetti che concorrono alla prevenzione della corruzione all’interno del</w:t>
      </w:r>
      <w:r>
        <w:rPr>
          <w:rFonts w:ascii="Arial" w:hAnsi="Arial" w:cs="Arial"/>
          <w:bCs/>
        </w:rPr>
        <w:t xml:space="preserve"> Collegio</w:t>
      </w:r>
      <w:r>
        <w:rPr>
          <w:rFonts w:ascii="Arial" w:hAnsi="Arial" w:cs="Arial"/>
          <w:b/>
        </w:rPr>
        <w:t xml:space="preserve"> </w:t>
      </w:r>
      <w:r>
        <w:rPr>
          <w:rFonts w:ascii="Arial" w:hAnsi="Arial" w:cs="Arial"/>
        </w:rPr>
        <w:t>e i relativi compiti sono:</w:t>
      </w:r>
    </w:p>
    <w:tbl>
      <w:tblPr>
        <w:tblW w:w="8247" w:type="dxa"/>
        <w:tblInd w:w="675" w:type="dxa"/>
        <w:tblCellMar>
          <w:left w:w="10" w:type="dxa"/>
          <w:right w:w="10" w:type="dxa"/>
        </w:tblCellMar>
        <w:tblLook w:val="0000" w:firstRow="0" w:lastRow="0" w:firstColumn="0" w:lastColumn="0" w:noHBand="0" w:noVBand="0"/>
      </w:tblPr>
      <w:tblGrid>
        <w:gridCol w:w="3749"/>
        <w:gridCol w:w="4498"/>
      </w:tblGrid>
      <w:tr w:rsidR="005902FB" w14:paraId="76387481" w14:textId="77777777">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B3F0" w14:textId="77777777" w:rsidR="005902FB" w:rsidRDefault="00E06B76">
            <w:pPr>
              <w:spacing w:after="0" w:line="240" w:lineRule="auto"/>
              <w:jc w:val="both"/>
              <w:rPr>
                <w:rFonts w:ascii="Arial" w:hAnsi="Arial" w:cs="Arial"/>
              </w:rPr>
            </w:pPr>
            <w:r>
              <w:rPr>
                <w:rFonts w:ascii="Arial" w:hAnsi="Arial" w:cs="Arial"/>
              </w:rPr>
              <w:t>Responsabile per la prevenzione della corruzione (designato con delibera n. 572 del 05/06/2019, nella persona della Consigliera Eleonora Debetto)</w:t>
            </w:r>
            <w:r>
              <w:rPr>
                <w:rFonts w:ascii="Arial" w:hAnsi="Arial" w:cs="Arial"/>
              </w:rPr>
              <w:t xml:space="preserve"> </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C3A" w14:textId="77777777" w:rsidR="005902FB" w:rsidRDefault="00E06B76">
            <w:pPr>
              <w:spacing w:after="0" w:line="240" w:lineRule="auto"/>
              <w:jc w:val="both"/>
              <w:rPr>
                <w:rFonts w:ascii="Arial" w:hAnsi="Arial" w:cs="Arial"/>
              </w:rPr>
            </w:pPr>
            <w:r>
              <w:rPr>
                <w:rFonts w:ascii="Arial" w:hAnsi="Arial" w:cs="Arial"/>
              </w:rPr>
              <w:t xml:space="preserve">-Svolge i compiti indicati nella circolare del Dipartimento della Funzione Pubblica n. 1/2013 e i compiti di vigilanza sul rispetto delle norme in materia di </w:t>
            </w:r>
            <w:proofErr w:type="spellStart"/>
            <w:r>
              <w:rPr>
                <w:rFonts w:ascii="Arial" w:hAnsi="Arial" w:cs="Arial"/>
              </w:rPr>
              <w:t>inconferibilità</w:t>
            </w:r>
            <w:proofErr w:type="spellEnd"/>
            <w:r>
              <w:rPr>
                <w:rFonts w:ascii="Arial" w:hAnsi="Arial" w:cs="Arial"/>
              </w:rPr>
              <w:t xml:space="preserve"> e incompatibilità (art. 1 L. 190/2013, art. 15 </w:t>
            </w:r>
            <w:proofErr w:type="spellStart"/>
            <w:r>
              <w:rPr>
                <w:rFonts w:ascii="Arial" w:hAnsi="Arial" w:cs="Arial"/>
              </w:rPr>
              <w:t>D.Lgs.</w:t>
            </w:r>
            <w:proofErr w:type="spellEnd"/>
            <w:r>
              <w:rPr>
                <w:rFonts w:ascii="Arial" w:hAnsi="Arial" w:cs="Arial"/>
              </w:rPr>
              <w:t xml:space="preserve"> 39/2013)</w:t>
            </w:r>
          </w:p>
          <w:p w14:paraId="34A5E632" w14:textId="77777777" w:rsidR="005902FB" w:rsidRDefault="00E06B76">
            <w:pPr>
              <w:spacing w:after="0" w:line="240" w:lineRule="auto"/>
              <w:jc w:val="both"/>
              <w:rPr>
                <w:rFonts w:ascii="Arial" w:hAnsi="Arial" w:cs="Arial"/>
              </w:rPr>
            </w:pPr>
            <w:r>
              <w:rPr>
                <w:rFonts w:ascii="Arial" w:hAnsi="Arial" w:cs="Arial"/>
              </w:rPr>
              <w:t xml:space="preserve">-Elabora la </w:t>
            </w:r>
            <w:r>
              <w:rPr>
                <w:rFonts w:ascii="Arial" w:hAnsi="Arial" w:cs="Arial"/>
              </w:rPr>
              <w:t>relazione annuale sull’attività svolta, la trasmette all’Organo politico, ne assicura la pubblicazione (art. 1, comma 14, L. 190/2012)</w:t>
            </w:r>
          </w:p>
          <w:p w14:paraId="5B7CDFEF" w14:textId="77777777" w:rsidR="005902FB" w:rsidRDefault="00E06B76">
            <w:pPr>
              <w:spacing w:after="0" w:line="240" w:lineRule="auto"/>
              <w:jc w:val="both"/>
              <w:rPr>
                <w:rFonts w:ascii="Arial" w:hAnsi="Arial" w:cs="Arial"/>
              </w:rPr>
            </w:pPr>
            <w:r>
              <w:rPr>
                <w:rFonts w:ascii="Arial" w:hAnsi="Arial" w:cs="Arial"/>
              </w:rPr>
              <w:t>-Coincide con il responsabile della trasparenza e ne svolge le funzioni</w:t>
            </w:r>
          </w:p>
          <w:p w14:paraId="60A7B082" w14:textId="77777777" w:rsidR="005902FB" w:rsidRDefault="00E06B76">
            <w:pPr>
              <w:spacing w:after="0" w:line="240" w:lineRule="auto"/>
              <w:jc w:val="both"/>
              <w:rPr>
                <w:rFonts w:ascii="Arial" w:hAnsi="Arial" w:cs="Arial"/>
                <w:lang w:eastAsia="it-IT"/>
              </w:rPr>
            </w:pPr>
            <w:r>
              <w:rPr>
                <w:rFonts w:ascii="Arial" w:hAnsi="Arial" w:cs="Arial"/>
                <w:lang w:eastAsia="it-IT"/>
              </w:rPr>
              <w:t xml:space="preserve">- Svolge stabilmente un’attività di </w:t>
            </w:r>
            <w:r>
              <w:rPr>
                <w:rFonts w:ascii="Arial" w:hAnsi="Arial" w:cs="Arial"/>
                <w:lang w:eastAsia="it-IT"/>
              </w:rPr>
              <w:t>controllo sull’adempimento da parte dell’amministrazione degli obblighi di pubblicazione previsti dalla normativa vigente, assicurando la completezza, la chiarezza, l’aggiornamento delle informazioni pubblicate nonché segnalando all’Organo di indirizzo pol</w:t>
            </w:r>
            <w:r>
              <w:rPr>
                <w:rFonts w:ascii="Arial" w:hAnsi="Arial" w:cs="Arial"/>
                <w:lang w:eastAsia="it-IT"/>
              </w:rPr>
              <w:t xml:space="preserve">itico, all’ANAC e nei casi più gravi, all’ufficio di disciplina, i casi di mancato o ritardato adempimento degli obblighi di pubblicazione (art. 43, co.1 </w:t>
            </w:r>
            <w:proofErr w:type="spellStart"/>
            <w:r>
              <w:rPr>
                <w:rFonts w:ascii="Arial" w:hAnsi="Arial" w:cs="Arial"/>
                <w:lang w:eastAsia="it-IT"/>
              </w:rPr>
              <w:t>D.Lgs.</w:t>
            </w:r>
            <w:proofErr w:type="spellEnd"/>
            <w:r>
              <w:rPr>
                <w:rFonts w:ascii="Arial" w:hAnsi="Arial" w:cs="Arial"/>
                <w:lang w:eastAsia="it-IT"/>
              </w:rPr>
              <w:t xml:space="preserve"> n. 33/2013)</w:t>
            </w:r>
          </w:p>
          <w:p w14:paraId="1C2B5F85" w14:textId="77777777" w:rsidR="005902FB" w:rsidRDefault="00E06B76">
            <w:pPr>
              <w:spacing w:after="0" w:line="240" w:lineRule="auto"/>
              <w:jc w:val="both"/>
            </w:pPr>
            <w:r>
              <w:rPr>
                <w:rFonts w:ascii="Arial" w:hAnsi="Arial" w:cs="Arial"/>
                <w:lang w:eastAsia="it-IT"/>
              </w:rPr>
              <w:t>- Gestisce le segnalazioni da parte di un dipendente (</w:t>
            </w:r>
            <w:r>
              <w:rPr>
                <w:rFonts w:ascii="Arial" w:hAnsi="Arial" w:cs="Arial"/>
                <w:i/>
                <w:lang w:eastAsia="it-IT"/>
              </w:rPr>
              <w:t xml:space="preserve">whistleblower) </w:t>
            </w:r>
            <w:r>
              <w:rPr>
                <w:rFonts w:ascii="Arial" w:hAnsi="Arial" w:cs="Arial"/>
                <w:lang w:eastAsia="it-IT"/>
              </w:rPr>
              <w:t>in caso di com</w:t>
            </w:r>
            <w:r>
              <w:rPr>
                <w:rFonts w:ascii="Arial" w:hAnsi="Arial" w:cs="Arial"/>
                <w:lang w:eastAsia="it-IT"/>
              </w:rPr>
              <w:t>missione di un illecito e/o comportamento ritorsivo e discriminatorio nei confronti del segnalante</w:t>
            </w:r>
          </w:p>
          <w:p w14:paraId="46FC2132" w14:textId="77777777" w:rsidR="005902FB" w:rsidRDefault="00E06B76">
            <w:pPr>
              <w:spacing w:after="0" w:line="240" w:lineRule="auto"/>
              <w:jc w:val="both"/>
              <w:rPr>
                <w:rFonts w:ascii="Arial" w:hAnsi="Arial" w:cs="Arial"/>
                <w:lang w:eastAsia="it-IT"/>
              </w:rPr>
            </w:pPr>
            <w:r>
              <w:rPr>
                <w:rFonts w:ascii="Arial" w:hAnsi="Arial" w:cs="Arial"/>
                <w:lang w:eastAsia="it-IT"/>
              </w:rPr>
              <w:t>- Controlla la regolare attuazione dell’accesso civico sulla base di quanto stabilito dalla normativa vigente</w:t>
            </w:r>
          </w:p>
          <w:p w14:paraId="519257A0" w14:textId="77777777" w:rsidR="005902FB" w:rsidRDefault="00E06B76">
            <w:pPr>
              <w:spacing w:after="0" w:line="240" w:lineRule="auto"/>
              <w:jc w:val="both"/>
              <w:rPr>
                <w:rFonts w:ascii="Arial" w:eastAsia="Times New Roman" w:hAnsi="Arial" w:cs="Arial"/>
                <w:lang w:eastAsia="it-IT"/>
              </w:rPr>
            </w:pPr>
            <w:r>
              <w:rPr>
                <w:rFonts w:ascii="Arial" w:eastAsia="Times New Roman" w:hAnsi="Arial" w:cs="Arial"/>
                <w:lang w:eastAsia="it-IT"/>
              </w:rPr>
              <w:t>- Svolge il proprio incarico con piena autonomi</w:t>
            </w:r>
            <w:r>
              <w:rPr>
                <w:rFonts w:ascii="Arial" w:eastAsia="Times New Roman" w:hAnsi="Arial" w:cs="Arial"/>
                <w:lang w:eastAsia="it-IT"/>
              </w:rPr>
              <w:t xml:space="preserve">a ed effettività, interfacciandosi con tutti i dipendenti coinvolti nell’attività amministrativa e con l’Organo politico del Collegio sia nella fase </w:t>
            </w:r>
            <w:proofErr w:type="gramStart"/>
            <w:r>
              <w:rPr>
                <w:rFonts w:ascii="Arial" w:eastAsia="Times New Roman" w:hAnsi="Arial" w:cs="Arial"/>
                <w:lang w:eastAsia="it-IT"/>
              </w:rPr>
              <w:t>di  predisposizione</w:t>
            </w:r>
            <w:proofErr w:type="gramEnd"/>
            <w:r>
              <w:rPr>
                <w:rFonts w:ascii="Arial" w:eastAsia="Times New Roman" w:hAnsi="Arial" w:cs="Arial"/>
                <w:lang w:eastAsia="it-IT"/>
              </w:rPr>
              <w:t>/aggiornamento del PTPCT che nelle successive fasi di verifica e controllo dell’attuazio</w:t>
            </w:r>
            <w:r>
              <w:rPr>
                <w:rFonts w:ascii="Arial" w:eastAsia="Times New Roman" w:hAnsi="Arial" w:cs="Arial"/>
                <w:lang w:eastAsia="it-IT"/>
              </w:rPr>
              <w:t xml:space="preserve">ne delle misure adottate.  Inoltre, interloquisce con l’Organismo con funzioni analoghe all’OIV nell’ambito dello svolgimento della specifica </w:t>
            </w:r>
            <w:r>
              <w:rPr>
                <w:rFonts w:ascii="Arial" w:eastAsia="Times New Roman" w:hAnsi="Arial" w:cs="Arial"/>
                <w:lang w:eastAsia="it-IT"/>
              </w:rPr>
              <w:lastRenderedPageBreak/>
              <w:t>attività di controllo degli adempimenti in materia di Trasparenza, al fine di fornire le necessarie informazioni e</w:t>
            </w:r>
            <w:r>
              <w:rPr>
                <w:rFonts w:ascii="Arial" w:eastAsia="Times New Roman" w:hAnsi="Arial" w:cs="Arial"/>
                <w:lang w:eastAsia="it-IT"/>
              </w:rPr>
              <w:t>/o approfondimenti.</w:t>
            </w:r>
          </w:p>
        </w:tc>
      </w:tr>
      <w:tr w:rsidR="005902FB" w14:paraId="3FCFD4A4" w14:textId="77777777">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81D4" w14:textId="77777777" w:rsidR="005902FB" w:rsidRDefault="00E06B76">
            <w:pPr>
              <w:spacing w:after="0" w:line="240" w:lineRule="auto"/>
              <w:rPr>
                <w:rFonts w:ascii="Arial" w:hAnsi="Arial" w:cs="Arial"/>
              </w:rPr>
            </w:pPr>
            <w:r>
              <w:rPr>
                <w:rFonts w:ascii="Arial" w:hAnsi="Arial" w:cs="Arial"/>
              </w:rPr>
              <w:lastRenderedPageBreak/>
              <w:t>Tutti i dipendenti dell’amministrazione</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A3B7" w14:textId="77777777" w:rsidR="005902FB" w:rsidRDefault="00E06B76">
            <w:pPr>
              <w:spacing w:after="0" w:line="240" w:lineRule="auto"/>
              <w:jc w:val="both"/>
              <w:rPr>
                <w:rFonts w:ascii="Arial" w:hAnsi="Arial" w:cs="Arial"/>
              </w:rPr>
            </w:pPr>
            <w:r>
              <w:rPr>
                <w:rFonts w:ascii="Arial" w:hAnsi="Arial" w:cs="Arial"/>
              </w:rPr>
              <w:t>-Sono coinvolti nell’attuazione della strategia di prevenzione della corruzione a cui partecipano attivamente sotto il coordinamento del RPCT;</w:t>
            </w:r>
          </w:p>
          <w:p w14:paraId="399C8D81" w14:textId="77777777" w:rsidR="005902FB" w:rsidRDefault="00E06B76">
            <w:pPr>
              <w:spacing w:after="0" w:line="240" w:lineRule="auto"/>
              <w:jc w:val="both"/>
              <w:rPr>
                <w:rFonts w:ascii="Arial" w:hAnsi="Arial" w:cs="Arial"/>
              </w:rPr>
            </w:pPr>
            <w:r>
              <w:rPr>
                <w:rFonts w:ascii="Arial" w:hAnsi="Arial" w:cs="Arial"/>
              </w:rPr>
              <w:t>-Osservano le misure contenute nel Piano;</w:t>
            </w:r>
          </w:p>
          <w:p w14:paraId="45ED6887" w14:textId="77777777" w:rsidR="005902FB" w:rsidRDefault="00E06B76">
            <w:pPr>
              <w:spacing w:after="0" w:line="240" w:lineRule="auto"/>
              <w:jc w:val="both"/>
              <w:rPr>
                <w:rFonts w:ascii="Arial" w:hAnsi="Arial" w:cs="Arial"/>
              </w:rPr>
            </w:pPr>
            <w:r>
              <w:rPr>
                <w:rFonts w:ascii="Arial" w:hAnsi="Arial" w:cs="Arial"/>
              </w:rPr>
              <w:t>-Segnalano</w:t>
            </w:r>
            <w:r>
              <w:rPr>
                <w:rFonts w:ascii="Arial" w:hAnsi="Arial" w:cs="Arial"/>
              </w:rPr>
              <w:t xml:space="preserve"> le situazioni di illecito;</w:t>
            </w:r>
          </w:p>
        </w:tc>
      </w:tr>
      <w:tr w:rsidR="005902FB" w14:paraId="3F0A069E" w14:textId="77777777">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6A00" w14:textId="77777777" w:rsidR="005902FB" w:rsidRDefault="00E06B76">
            <w:pPr>
              <w:spacing w:after="0" w:line="240" w:lineRule="auto"/>
              <w:jc w:val="both"/>
              <w:rPr>
                <w:rFonts w:ascii="Arial" w:hAnsi="Arial" w:cs="Arial"/>
              </w:rPr>
            </w:pPr>
            <w:r>
              <w:rPr>
                <w:rFonts w:ascii="Arial" w:hAnsi="Arial" w:cs="Arial"/>
              </w:rPr>
              <w:t>I Collaboratori a qualsiasi titolo dell’amministrazione</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5459" w14:textId="77777777" w:rsidR="005902FB" w:rsidRDefault="00E06B76">
            <w:pPr>
              <w:spacing w:after="0" w:line="240" w:lineRule="auto"/>
              <w:jc w:val="both"/>
              <w:rPr>
                <w:rFonts w:ascii="Arial" w:hAnsi="Arial" w:cs="Arial"/>
              </w:rPr>
            </w:pPr>
            <w:r>
              <w:rPr>
                <w:rFonts w:ascii="Arial" w:hAnsi="Arial" w:cs="Arial"/>
              </w:rPr>
              <w:t>-Osservano le misure contenute nel Piano;</w:t>
            </w:r>
          </w:p>
          <w:p w14:paraId="3548A5B6" w14:textId="77777777" w:rsidR="005902FB" w:rsidRDefault="00E06B76">
            <w:pPr>
              <w:spacing w:after="0" w:line="240" w:lineRule="auto"/>
              <w:jc w:val="both"/>
              <w:rPr>
                <w:rFonts w:ascii="Arial" w:hAnsi="Arial" w:cs="Arial"/>
              </w:rPr>
            </w:pPr>
            <w:r>
              <w:rPr>
                <w:rFonts w:ascii="Arial" w:hAnsi="Arial" w:cs="Arial"/>
              </w:rPr>
              <w:t>-Segnalano le situazioni di illecito.</w:t>
            </w:r>
          </w:p>
        </w:tc>
      </w:tr>
      <w:tr w:rsidR="005902FB" w14:paraId="482D8950" w14:textId="77777777">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AA85" w14:textId="77777777" w:rsidR="005902FB" w:rsidRDefault="00E06B76">
            <w:pPr>
              <w:spacing w:after="0" w:line="240" w:lineRule="auto"/>
              <w:jc w:val="both"/>
              <w:rPr>
                <w:rFonts w:ascii="Arial" w:hAnsi="Arial" w:cs="Arial"/>
              </w:rPr>
            </w:pPr>
            <w:r>
              <w:rPr>
                <w:rFonts w:ascii="Arial" w:hAnsi="Arial" w:cs="Arial"/>
              </w:rPr>
              <w:t xml:space="preserve">Consiglio del Collegio/Organo Politico </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A953" w14:textId="77777777" w:rsidR="005902FB" w:rsidRDefault="00E06B76">
            <w:pPr>
              <w:spacing w:after="0" w:line="240" w:lineRule="auto"/>
              <w:jc w:val="both"/>
              <w:rPr>
                <w:rFonts w:ascii="Arial" w:hAnsi="Arial" w:cs="Arial"/>
              </w:rPr>
            </w:pPr>
            <w:r>
              <w:rPr>
                <w:rFonts w:ascii="Arial" w:hAnsi="Arial" w:cs="Arial"/>
              </w:rPr>
              <w:t xml:space="preserve">-Designa il Responsabile (art. 1, comma 7, L. </w:t>
            </w:r>
            <w:r>
              <w:rPr>
                <w:rFonts w:ascii="Arial" w:hAnsi="Arial" w:cs="Arial"/>
              </w:rPr>
              <w:t>190/2012)</w:t>
            </w:r>
          </w:p>
          <w:p w14:paraId="1D6ABC7B" w14:textId="77777777" w:rsidR="005902FB" w:rsidRDefault="00E06B76">
            <w:pPr>
              <w:spacing w:after="0" w:line="240" w:lineRule="auto"/>
              <w:jc w:val="both"/>
              <w:rPr>
                <w:rFonts w:ascii="Arial" w:hAnsi="Arial" w:cs="Arial"/>
              </w:rPr>
            </w:pPr>
            <w:r>
              <w:rPr>
                <w:rFonts w:ascii="Arial" w:hAnsi="Arial" w:cs="Arial"/>
              </w:rPr>
              <w:t xml:space="preserve">- Assume un ruolo proattivo, nella gestione del rischio corruttivo, creando un contesto istituzionale e organizzativo favorevole che sia di reale supporto al RPCT, garantendone la piena ed effettiva autonomia </w:t>
            </w:r>
          </w:p>
          <w:p w14:paraId="22CD80AB" w14:textId="77777777" w:rsidR="005902FB" w:rsidRDefault="00E06B76">
            <w:pPr>
              <w:spacing w:after="0" w:line="240" w:lineRule="auto"/>
              <w:jc w:val="both"/>
              <w:rPr>
                <w:rFonts w:ascii="Arial" w:hAnsi="Arial" w:cs="Arial"/>
              </w:rPr>
            </w:pPr>
            <w:r>
              <w:rPr>
                <w:rFonts w:ascii="Arial" w:hAnsi="Arial" w:cs="Arial"/>
              </w:rPr>
              <w:t xml:space="preserve">-Definisce gli Obiettivi strategici </w:t>
            </w:r>
            <w:r>
              <w:rPr>
                <w:rFonts w:ascii="Arial" w:hAnsi="Arial" w:cs="Arial"/>
              </w:rPr>
              <w:t>in materia di prevenzione della corruzione e della trasparenza</w:t>
            </w:r>
          </w:p>
          <w:p w14:paraId="40CDECA0" w14:textId="77777777" w:rsidR="005902FB" w:rsidRDefault="00E06B76">
            <w:pPr>
              <w:spacing w:after="0" w:line="240" w:lineRule="auto"/>
              <w:jc w:val="both"/>
              <w:rPr>
                <w:rFonts w:ascii="Arial" w:hAnsi="Arial" w:cs="Arial"/>
              </w:rPr>
            </w:pPr>
            <w:r>
              <w:rPr>
                <w:rFonts w:ascii="Arial" w:hAnsi="Arial" w:cs="Arial"/>
              </w:rPr>
              <w:t xml:space="preserve">-Esamina preventivamente il Piano </w:t>
            </w:r>
          </w:p>
          <w:p w14:paraId="36FB7B0F" w14:textId="77777777" w:rsidR="005902FB" w:rsidRDefault="00E06B76">
            <w:pPr>
              <w:spacing w:after="0" w:line="240" w:lineRule="auto"/>
              <w:jc w:val="both"/>
              <w:rPr>
                <w:rFonts w:ascii="Arial" w:hAnsi="Arial" w:cs="Arial"/>
              </w:rPr>
            </w:pPr>
            <w:r>
              <w:rPr>
                <w:rFonts w:ascii="Arial" w:hAnsi="Arial" w:cs="Arial"/>
              </w:rPr>
              <w:t xml:space="preserve">-Adotta il Piano e i suoi aggiornamenti </w:t>
            </w:r>
          </w:p>
          <w:p w14:paraId="68ACCC7B" w14:textId="77777777" w:rsidR="005902FB" w:rsidRDefault="00E06B76">
            <w:pPr>
              <w:spacing w:after="0" w:line="240" w:lineRule="auto"/>
              <w:jc w:val="both"/>
              <w:rPr>
                <w:rFonts w:ascii="Arial" w:hAnsi="Arial" w:cs="Arial"/>
              </w:rPr>
            </w:pPr>
            <w:r>
              <w:rPr>
                <w:rFonts w:ascii="Arial" w:hAnsi="Arial" w:cs="Arial"/>
              </w:rPr>
              <w:t>-Adotta tutti gli atti di indirizzo di carattere generale, che siano direttamente o indirettamente finalizzati alla p</w:t>
            </w:r>
            <w:r>
              <w:rPr>
                <w:rFonts w:ascii="Arial" w:hAnsi="Arial" w:cs="Arial"/>
              </w:rPr>
              <w:t>revenzione della corruzione.</w:t>
            </w:r>
          </w:p>
        </w:tc>
      </w:tr>
    </w:tbl>
    <w:p w14:paraId="15F99ADB" w14:textId="77777777" w:rsidR="005902FB" w:rsidRDefault="005902FB">
      <w:pPr>
        <w:spacing w:after="120" w:line="360" w:lineRule="auto"/>
        <w:jc w:val="both"/>
        <w:rPr>
          <w:rFonts w:ascii="Arial" w:hAnsi="Arial" w:cs="Arial"/>
        </w:rPr>
      </w:pPr>
    </w:p>
    <w:p w14:paraId="23B68067" w14:textId="77777777" w:rsidR="005902FB" w:rsidRDefault="00E06B76">
      <w:pPr>
        <w:pStyle w:val="Titolo4"/>
        <w:rPr>
          <w:rFonts w:ascii="Arial" w:hAnsi="Arial" w:cs="Arial"/>
        </w:rPr>
      </w:pPr>
      <w:r>
        <w:rPr>
          <w:rFonts w:ascii="Arial" w:hAnsi="Arial" w:cs="Arial"/>
        </w:rPr>
        <w:t xml:space="preserve">8.ELENCO DEI REATI </w:t>
      </w:r>
    </w:p>
    <w:p w14:paraId="2B68B5C7" w14:textId="77777777" w:rsidR="005902FB" w:rsidRDefault="00E06B76">
      <w:pPr>
        <w:jc w:val="both"/>
        <w:rPr>
          <w:rFonts w:ascii="Arial" w:hAnsi="Arial" w:cs="Arial"/>
        </w:rPr>
      </w:pPr>
      <w:r>
        <w:rPr>
          <w:rFonts w:ascii="Arial" w:hAnsi="Arial" w:cs="Arial"/>
        </w:rPr>
        <w:t>Il concetto di corruzione preso in considerazione dal presente Piano va inteso in senso ampio, ossia come comprensivo di tutte le varie situazioni in cui, nel corso dell’attività amministrativa, si possa r</w:t>
      </w:r>
      <w:r>
        <w:rPr>
          <w:rFonts w:ascii="Arial" w:hAnsi="Arial" w:cs="Arial"/>
        </w:rPr>
        <w:t>iscontrare l’abuso da parte di un soggetto del potere a lui affidato al fine di ottenere vantaggi privati.</w:t>
      </w:r>
    </w:p>
    <w:p w14:paraId="6B125C45" w14:textId="77777777" w:rsidR="005902FB" w:rsidRDefault="00E06B76">
      <w:pPr>
        <w:jc w:val="both"/>
        <w:rPr>
          <w:rFonts w:ascii="Arial" w:hAnsi="Arial" w:cs="Arial"/>
        </w:rPr>
      </w:pPr>
      <w:r>
        <w:rPr>
          <w:rFonts w:ascii="Arial" w:hAnsi="Arial" w:cs="Arial"/>
        </w:rPr>
        <w:t xml:space="preserve">Tali situazioni, secondo l’indicazione fornita dalla Presidenza del </w:t>
      </w:r>
      <w:proofErr w:type="gramStart"/>
      <w:r>
        <w:rPr>
          <w:rFonts w:ascii="Arial" w:hAnsi="Arial" w:cs="Arial"/>
        </w:rPr>
        <w:t>Consiglio dei Ministri</w:t>
      </w:r>
      <w:proofErr w:type="gramEnd"/>
      <w:r>
        <w:rPr>
          <w:rFonts w:ascii="Arial" w:hAnsi="Arial" w:cs="Arial"/>
        </w:rPr>
        <w:t xml:space="preserve"> – Dipartimento della Funzione Pubblica (cfr. circolare n. </w:t>
      </w:r>
      <w:r>
        <w:rPr>
          <w:rFonts w:ascii="Arial" w:hAnsi="Arial" w:cs="Arial"/>
        </w:rPr>
        <w:t>1/2013), comprendono l’intera gamma dei delitti contro la pubblica amministrazione ed anche quelle in cui, a prescindere dalla rilevanza penale, venga in evidenza un malfunzionamento della p.a. a causa dell’uso a fini privati delle funzioni attribuite.</w:t>
      </w:r>
    </w:p>
    <w:p w14:paraId="3A6AC01F" w14:textId="77777777" w:rsidR="005902FB" w:rsidRDefault="00E06B76">
      <w:pPr>
        <w:jc w:val="both"/>
        <w:rPr>
          <w:rFonts w:ascii="Arial" w:hAnsi="Arial" w:cs="Arial"/>
        </w:rPr>
      </w:pPr>
      <w:r>
        <w:rPr>
          <w:rFonts w:ascii="Arial" w:hAnsi="Arial" w:cs="Arial"/>
        </w:rPr>
        <w:t>Con</w:t>
      </w:r>
      <w:r>
        <w:rPr>
          <w:rFonts w:ascii="Arial" w:hAnsi="Arial" w:cs="Arial"/>
        </w:rPr>
        <w:t>siderando le attività svolte dall’Ente, in fase di elaborazione del Piano, l’attenzione si è focalizzata in particolare sulle seguenti tipologie di reato:</w:t>
      </w:r>
    </w:p>
    <w:p w14:paraId="2C59453F" w14:textId="77777777" w:rsidR="005902FB" w:rsidRDefault="00E06B76">
      <w:pPr>
        <w:jc w:val="both"/>
        <w:rPr>
          <w:rFonts w:ascii="Arial" w:hAnsi="Arial" w:cs="Arial"/>
        </w:rPr>
      </w:pPr>
      <w:r>
        <w:rPr>
          <w:rFonts w:ascii="Arial" w:hAnsi="Arial" w:cs="Arial"/>
        </w:rPr>
        <w:t>Corruzione per l’esercizio della funzione (art. 318 c.p.): il pubblico ufficiale che, per l’esercizio</w:t>
      </w:r>
      <w:r>
        <w:rPr>
          <w:rFonts w:ascii="Arial" w:hAnsi="Arial" w:cs="Arial"/>
        </w:rPr>
        <w:t xml:space="preserve"> delle sue funzioni o dei suoi poteri, indebitamente riceve per sé o per un terzo, denaro o </w:t>
      </w:r>
      <w:proofErr w:type="spellStart"/>
      <w:r>
        <w:rPr>
          <w:rFonts w:ascii="Arial" w:hAnsi="Arial" w:cs="Arial"/>
        </w:rPr>
        <w:t>altra</w:t>
      </w:r>
      <w:proofErr w:type="spellEnd"/>
      <w:r>
        <w:rPr>
          <w:rFonts w:ascii="Arial" w:hAnsi="Arial" w:cs="Arial"/>
        </w:rPr>
        <w:t xml:space="preserve"> utilità o ne accetta la promessa;</w:t>
      </w:r>
    </w:p>
    <w:p w14:paraId="77C24F82" w14:textId="77777777" w:rsidR="005902FB" w:rsidRDefault="00E06B76">
      <w:pPr>
        <w:jc w:val="both"/>
        <w:rPr>
          <w:rFonts w:ascii="Arial" w:hAnsi="Arial" w:cs="Arial"/>
        </w:rPr>
      </w:pPr>
      <w:r>
        <w:rPr>
          <w:rFonts w:ascii="Arial" w:hAnsi="Arial" w:cs="Arial"/>
        </w:rPr>
        <w:lastRenderedPageBreak/>
        <w:t xml:space="preserve">Corruzione per un atto contrario ai doveri d’ufficio (art. 319 c.p.): il pubblico ufficiale che, per omettere o ritardare o </w:t>
      </w:r>
      <w:r>
        <w:rPr>
          <w:rFonts w:ascii="Arial" w:hAnsi="Arial" w:cs="Arial"/>
        </w:rPr>
        <w:t xml:space="preserve">per aver omesso o ritardato un atto del suo ufficio, ovvero per compiere o aver compito un atto contrario ai doveri d’ufficio, riceve per sé o per un terzo, denaro od </w:t>
      </w:r>
      <w:proofErr w:type="spellStart"/>
      <w:r>
        <w:rPr>
          <w:rFonts w:ascii="Arial" w:hAnsi="Arial" w:cs="Arial"/>
        </w:rPr>
        <w:t>altra</w:t>
      </w:r>
      <w:proofErr w:type="spellEnd"/>
      <w:r>
        <w:rPr>
          <w:rFonts w:ascii="Arial" w:hAnsi="Arial" w:cs="Arial"/>
        </w:rPr>
        <w:t xml:space="preserve"> utilità, o ne accetta la promessa;</w:t>
      </w:r>
    </w:p>
    <w:p w14:paraId="74713552" w14:textId="77777777" w:rsidR="005902FB" w:rsidRDefault="00E06B76">
      <w:pPr>
        <w:jc w:val="both"/>
        <w:rPr>
          <w:rFonts w:ascii="Arial" w:hAnsi="Arial" w:cs="Arial"/>
        </w:rPr>
      </w:pPr>
      <w:r>
        <w:rPr>
          <w:rFonts w:ascii="Arial" w:hAnsi="Arial" w:cs="Arial"/>
        </w:rPr>
        <w:t xml:space="preserve">Corruzione in atti giudiziari (art. </w:t>
      </w:r>
      <w:r>
        <w:rPr>
          <w:rFonts w:ascii="Arial" w:hAnsi="Arial" w:cs="Arial"/>
        </w:rPr>
        <w:t xml:space="preserve">319-ter c.p.): se i fatti indicati negli articoli 318 e 319 sono commessi per favorire o danneggiare una parte in un processo civile, penale o amministrativo, si applica la pena della reclusione da sei a dodici anni; </w:t>
      </w:r>
    </w:p>
    <w:p w14:paraId="361777D0" w14:textId="77777777" w:rsidR="005902FB" w:rsidRDefault="00E06B76">
      <w:pPr>
        <w:jc w:val="both"/>
        <w:rPr>
          <w:rFonts w:ascii="Arial" w:hAnsi="Arial" w:cs="Arial"/>
        </w:rPr>
      </w:pPr>
      <w:r>
        <w:rPr>
          <w:rFonts w:ascii="Arial" w:hAnsi="Arial" w:cs="Arial"/>
        </w:rPr>
        <w:t>Corruzione di persona incaricata di un</w:t>
      </w:r>
      <w:r>
        <w:rPr>
          <w:rFonts w:ascii="Arial" w:hAnsi="Arial" w:cs="Arial"/>
        </w:rPr>
        <w:t xml:space="preserve"> pubblico servizio (art. 320 c.p.): le disposizioni degli artt. 318-319 c.p. si applicano anche all’incaricato di un pubblico servizio;</w:t>
      </w:r>
    </w:p>
    <w:p w14:paraId="3D5C2521" w14:textId="77777777" w:rsidR="005902FB" w:rsidRDefault="00E06B76">
      <w:pPr>
        <w:jc w:val="both"/>
        <w:rPr>
          <w:rFonts w:ascii="Arial" w:hAnsi="Arial" w:cs="Arial"/>
        </w:rPr>
      </w:pPr>
      <w:r>
        <w:rPr>
          <w:rFonts w:ascii="Arial" w:hAnsi="Arial" w:cs="Arial"/>
        </w:rPr>
        <w:t xml:space="preserve">Istigazione alla corruzione (art. 322 c.p.): chiunque offre o promette denaro od </w:t>
      </w:r>
      <w:proofErr w:type="spellStart"/>
      <w:r>
        <w:rPr>
          <w:rFonts w:ascii="Arial" w:hAnsi="Arial" w:cs="Arial"/>
        </w:rPr>
        <w:t>altra</w:t>
      </w:r>
      <w:proofErr w:type="spellEnd"/>
      <w:r>
        <w:rPr>
          <w:rFonts w:ascii="Arial" w:hAnsi="Arial" w:cs="Arial"/>
        </w:rPr>
        <w:t xml:space="preserve"> utilità non dovuti ad un pubblico</w:t>
      </w:r>
      <w:r>
        <w:rPr>
          <w:rFonts w:ascii="Arial" w:hAnsi="Arial" w:cs="Arial"/>
        </w:rPr>
        <w:t xml:space="preserve"> ufficiale o ad un incaricato di un pubblico servizio, per l’esercizio delle sue funzioni o dei suoi poteri;</w:t>
      </w:r>
    </w:p>
    <w:p w14:paraId="1309302B" w14:textId="77777777" w:rsidR="005902FB" w:rsidRDefault="00E06B76">
      <w:pPr>
        <w:jc w:val="both"/>
        <w:rPr>
          <w:rFonts w:ascii="Arial" w:hAnsi="Arial" w:cs="Arial"/>
        </w:rPr>
      </w:pPr>
      <w:r>
        <w:rPr>
          <w:rFonts w:ascii="Arial" w:hAnsi="Arial" w:cs="Arial"/>
        </w:rPr>
        <w:t>Concussione (art. 317 c.p.): il pubblico ufficiale che, abusando delle sue qualità o dei suoi poteri, costringe taluno a dare a o promettere indebi</w:t>
      </w:r>
      <w:r>
        <w:rPr>
          <w:rFonts w:ascii="Arial" w:hAnsi="Arial" w:cs="Arial"/>
        </w:rPr>
        <w:t xml:space="preserve">tamente, a lui o a terzo, denaro o </w:t>
      </w:r>
      <w:proofErr w:type="spellStart"/>
      <w:r>
        <w:rPr>
          <w:rFonts w:ascii="Arial" w:hAnsi="Arial" w:cs="Arial"/>
        </w:rPr>
        <w:t>altra</w:t>
      </w:r>
      <w:proofErr w:type="spellEnd"/>
      <w:r>
        <w:rPr>
          <w:rFonts w:ascii="Arial" w:hAnsi="Arial" w:cs="Arial"/>
        </w:rPr>
        <w:t xml:space="preserve"> utilità;</w:t>
      </w:r>
    </w:p>
    <w:p w14:paraId="6289988B" w14:textId="77777777" w:rsidR="005902FB" w:rsidRDefault="00E06B76">
      <w:pPr>
        <w:jc w:val="both"/>
        <w:rPr>
          <w:rFonts w:ascii="Arial" w:hAnsi="Arial" w:cs="Arial"/>
        </w:rPr>
      </w:pPr>
      <w:r>
        <w:rPr>
          <w:rFonts w:ascii="Arial" w:hAnsi="Arial" w:cs="Arial"/>
        </w:rPr>
        <w:t xml:space="preserve">Induzione indebita a dare o promettere utilità (art. 319-quater c.p.): il pubblico ufficiale o l’incaricato di pubblico servizio che, abusando della sua qualità o dei suoi poteri, induce taluno a dare o a </w:t>
      </w:r>
      <w:r>
        <w:rPr>
          <w:rFonts w:ascii="Arial" w:hAnsi="Arial" w:cs="Arial"/>
        </w:rPr>
        <w:t xml:space="preserve">promettere indebitamente, a lui o a un terzo, denaro o </w:t>
      </w:r>
      <w:proofErr w:type="spellStart"/>
      <w:r>
        <w:rPr>
          <w:rFonts w:ascii="Arial" w:hAnsi="Arial" w:cs="Arial"/>
        </w:rPr>
        <w:t>altra</w:t>
      </w:r>
      <w:proofErr w:type="spellEnd"/>
      <w:r>
        <w:rPr>
          <w:rFonts w:ascii="Arial" w:hAnsi="Arial" w:cs="Arial"/>
        </w:rPr>
        <w:t xml:space="preserve"> utilità;</w:t>
      </w:r>
    </w:p>
    <w:p w14:paraId="53ADEBCE" w14:textId="77777777" w:rsidR="005902FB" w:rsidRDefault="00E06B76">
      <w:pPr>
        <w:jc w:val="both"/>
        <w:rPr>
          <w:rFonts w:ascii="Arial" w:hAnsi="Arial" w:cs="Arial"/>
        </w:rPr>
      </w:pPr>
      <w:r>
        <w:rPr>
          <w:rFonts w:ascii="Arial" w:hAnsi="Arial" w:cs="Arial"/>
        </w:rPr>
        <w:t>Peculato (art. 314 c.p.): il pubblico ufficiale o l’incaricato di un pubblico servizio, che, avendo per ragione del suo ufficio o servizio il possesso o comunque la disponibilità di dena</w:t>
      </w:r>
      <w:r>
        <w:rPr>
          <w:rFonts w:ascii="Arial" w:hAnsi="Arial" w:cs="Arial"/>
        </w:rPr>
        <w:t>ro o di altra cosa mobile altrui, se ne appropria;</w:t>
      </w:r>
    </w:p>
    <w:p w14:paraId="523C1979" w14:textId="77777777" w:rsidR="005902FB" w:rsidRDefault="00E06B76">
      <w:pPr>
        <w:jc w:val="both"/>
        <w:rPr>
          <w:rFonts w:ascii="Arial" w:hAnsi="Arial" w:cs="Arial"/>
        </w:rPr>
      </w:pPr>
      <w:r>
        <w:rPr>
          <w:rFonts w:ascii="Arial" w:hAnsi="Arial" w:cs="Arial"/>
        </w:rPr>
        <w:t>Peculato mediante profitto dell’errore altrui (art. 316 c.p.): il pubblico ufficiale o l’incaricato di un pubblico servizio, il quale, nell’esercizio delle funzioni o del servizio, giovandosi dell’errore a</w:t>
      </w:r>
      <w:r>
        <w:rPr>
          <w:rFonts w:ascii="Arial" w:hAnsi="Arial" w:cs="Arial"/>
        </w:rPr>
        <w:t xml:space="preserve">ltrui, riceve o ritiene indebitamente, per sé o per un terzo, denaro o </w:t>
      </w:r>
      <w:proofErr w:type="spellStart"/>
      <w:r>
        <w:rPr>
          <w:rFonts w:ascii="Arial" w:hAnsi="Arial" w:cs="Arial"/>
        </w:rPr>
        <w:t>altra</w:t>
      </w:r>
      <w:proofErr w:type="spellEnd"/>
      <w:r>
        <w:rPr>
          <w:rFonts w:ascii="Arial" w:hAnsi="Arial" w:cs="Arial"/>
        </w:rPr>
        <w:t xml:space="preserve"> utilità;</w:t>
      </w:r>
    </w:p>
    <w:p w14:paraId="66AA166A" w14:textId="77777777" w:rsidR="005902FB" w:rsidRDefault="00E06B76">
      <w:pPr>
        <w:jc w:val="both"/>
        <w:rPr>
          <w:rFonts w:ascii="Arial" w:hAnsi="Arial" w:cs="Arial"/>
        </w:rPr>
      </w:pPr>
      <w:r>
        <w:rPr>
          <w:rFonts w:ascii="Arial" w:hAnsi="Arial" w:cs="Arial"/>
        </w:rPr>
        <w:t>Abuso d’ufficio (art. 323 c.p.): il pubblico ufficiale o l’incaricato di pubblico servizio che, nello svolgimento delle funzioni o del servizio, in violazione di norme di</w:t>
      </w:r>
      <w:r>
        <w:rPr>
          <w:rFonts w:ascii="Arial" w:hAnsi="Arial" w:cs="Arial"/>
        </w:rPr>
        <w:t xml:space="preserve"> legge o di regolamento, ovvero omettendo di astenersi in presenza di un interesse proprio o di un prossimo congiunto o negli altri casi prescritti, intenzionalmente procura a sé od altri un ingiusto vantaggio patrimoniale ovvero arreca ad altri un danno i</w:t>
      </w:r>
      <w:r>
        <w:rPr>
          <w:rFonts w:ascii="Arial" w:hAnsi="Arial" w:cs="Arial"/>
        </w:rPr>
        <w:t>ngiusto;</w:t>
      </w:r>
    </w:p>
    <w:p w14:paraId="262ACA15" w14:textId="77777777" w:rsidR="005902FB" w:rsidRDefault="00E06B76">
      <w:pPr>
        <w:jc w:val="both"/>
      </w:pPr>
      <w:r>
        <w:rPr>
          <w:rFonts w:ascii="Arial" w:hAnsi="Arial" w:cs="Arial"/>
        </w:rPr>
        <w:t xml:space="preserve">Rifiuto di atti d’ufficio. Omissione (art. 328 c.p.): il pubblico ufficiale o l’incaricato di un pubblico servizio, che indebitamente rifiuta un atto del suo ufficio che, per ragioni di giustizia o di sicurezza pubblica, o di ordine pubblico o di </w:t>
      </w:r>
      <w:r>
        <w:rPr>
          <w:rFonts w:ascii="Arial" w:hAnsi="Arial" w:cs="Arial"/>
        </w:rPr>
        <w:t>igiene e sanità, deve essere</w:t>
      </w:r>
      <w:r>
        <w:rPr>
          <w:rFonts w:ascii="Arial" w:hAnsi="Arial" w:cs="Arial"/>
          <w:color w:val="4F6228"/>
        </w:rPr>
        <w:t xml:space="preserve"> </w:t>
      </w:r>
      <w:r>
        <w:rPr>
          <w:rFonts w:ascii="Arial" w:hAnsi="Arial" w:cs="Arial"/>
        </w:rPr>
        <w:t>compiuto senza ritardo.</w:t>
      </w:r>
    </w:p>
    <w:p w14:paraId="52975ED8" w14:textId="77777777" w:rsidR="005902FB" w:rsidRDefault="005902FB">
      <w:pPr>
        <w:jc w:val="both"/>
        <w:rPr>
          <w:rFonts w:ascii="Arial" w:hAnsi="Arial" w:cs="Arial"/>
        </w:rPr>
      </w:pPr>
    </w:p>
    <w:p w14:paraId="141E6ECC" w14:textId="77777777" w:rsidR="005902FB" w:rsidRDefault="00E06B76">
      <w:pPr>
        <w:pStyle w:val="Titolo4"/>
        <w:rPr>
          <w:rFonts w:ascii="Arial" w:hAnsi="Arial" w:cs="Arial"/>
        </w:rPr>
      </w:pPr>
      <w:r>
        <w:rPr>
          <w:rFonts w:ascii="Arial" w:hAnsi="Arial" w:cs="Arial"/>
        </w:rPr>
        <w:t xml:space="preserve">9.METODOLOGIA SEGUITA PER LA GESTIONE DEI RISCHI CORRUTTIVI </w:t>
      </w:r>
    </w:p>
    <w:p w14:paraId="6E8D31EB" w14:textId="77777777" w:rsidR="005902FB" w:rsidRDefault="00E06B76">
      <w:pPr>
        <w:jc w:val="both"/>
      </w:pPr>
      <w:r>
        <w:rPr>
          <w:rFonts w:ascii="Arial" w:hAnsi="Arial" w:cs="Arial"/>
        </w:rPr>
        <w:t xml:space="preserve">Coerentemente con le indicazioni della Legge 190/2012 nonché con il PNA 2015 e con i successivi PNA 2016, PNA 2017, PNA 2018, PNA 2019 ANAC, </w:t>
      </w:r>
      <w:r>
        <w:rPr>
          <w:rFonts w:ascii="Arial" w:hAnsi="Arial" w:cs="Arial"/>
        </w:rPr>
        <w:t xml:space="preserve">il presente PTPCT è stato </w:t>
      </w:r>
      <w:r>
        <w:rPr>
          <w:rFonts w:ascii="Arial" w:hAnsi="Arial" w:cs="Arial"/>
        </w:rPr>
        <w:lastRenderedPageBreak/>
        <w:t xml:space="preserve">sviluppato attraverso un processo, definito di gestione del rischio (o </w:t>
      </w:r>
      <w:r>
        <w:rPr>
          <w:rFonts w:ascii="Arial" w:hAnsi="Arial" w:cs="Arial"/>
          <w:i/>
          <w:iCs/>
        </w:rPr>
        <w:t>Risk Management</w:t>
      </w:r>
      <w:r>
        <w:rPr>
          <w:rFonts w:ascii="Arial" w:hAnsi="Arial" w:cs="Arial"/>
        </w:rPr>
        <w:t xml:space="preserve">) finalizzato </w:t>
      </w:r>
      <w:proofErr w:type="gramStart"/>
      <w:r>
        <w:rPr>
          <w:rFonts w:ascii="Arial" w:hAnsi="Arial" w:cs="Arial"/>
        </w:rPr>
        <w:t>ad</w:t>
      </w:r>
      <w:proofErr w:type="gramEnd"/>
      <w:r>
        <w:rPr>
          <w:rFonts w:ascii="Arial" w:hAnsi="Arial" w:cs="Arial"/>
        </w:rPr>
        <w:t xml:space="preserve"> identificare in modo puntuale il livello di esposizione al rischio corruttivo del Collegio. </w:t>
      </w:r>
    </w:p>
    <w:p w14:paraId="39C0EBD9" w14:textId="77777777" w:rsidR="005902FB" w:rsidRDefault="00E06B76">
      <w:pPr>
        <w:jc w:val="both"/>
      </w:pPr>
      <w:r>
        <w:rPr>
          <w:rFonts w:ascii="Arial" w:hAnsi="Arial" w:cs="Arial"/>
        </w:rPr>
        <w:t>La valutazione del rischio è stata</w:t>
      </w:r>
      <w:r>
        <w:rPr>
          <w:rFonts w:ascii="Arial" w:hAnsi="Arial" w:cs="Arial"/>
        </w:rPr>
        <w:t xml:space="preserve"> eseguita secondo la nuova metodologia di tipo qualitativo prevista dal PNA 2019.</w:t>
      </w:r>
    </w:p>
    <w:p w14:paraId="3924B7D4" w14:textId="77777777" w:rsidR="005902FB" w:rsidRDefault="00E06B76">
      <w:pPr>
        <w:jc w:val="both"/>
        <w:rPr>
          <w:rFonts w:ascii="Arial" w:hAnsi="Arial" w:cs="Arial"/>
        </w:rPr>
      </w:pPr>
      <w:r>
        <w:rPr>
          <w:rFonts w:ascii="Arial" w:hAnsi="Arial" w:cs="Arial"/>
        </w:rPr>
        <w:t>Tale Piano analizza i rischi correlati allo svolgimento delle attività dell’amministrazione a maggior rischio di corruzione, segnalando il livello di rischio e le modalità pi</w:t>
      </w:r>
      <w:r>
        <w:rPr>
          <w:rFonts w:ascii="Arial" w:hAnsi="Arial" w:cs="Arial"/>
        </w:rPr>
        <w:t xml:space="preserve">ù opportune per il loro trattamento. </w:t>
      </w:r>
    </w:p>
    <w:p w14:paraId="50AD0B3E" w14:textId="77777777" w:rsidR="005902FB" w:rsidRDefault="00E06B76">
      <w:pPr>
        <w:jc w:val="both"/>
        <w:rPr>
          <w:rFonts w:ascii="Arial" w:hAnsi="Arial" w:cs="Arial"/>
        </w:rPr>
      </w:pPr>
      <w:r>
        <w:rPr>
          <w:rFonts w:ascii="Arial" w:hAnsi="Arial" w:cs="Arial"/>
        </w:rPr>
        <w:t>Più nel dettaglio, la metodologia utilizzata presuppone una fase iniziale di esame del contesto (esterno ed interno) necessario a delineare i tratti distintivi del Collegio. Tale fase risulta propedeutica a quella dell</w:t>
      </w:r>
      <w:r>
        <w:rPr>
          <w:rFonts w:ascii="Arial" w:hAnsi="Arial" w:cs="Arial"/>
        </w:rPr>
        <w:t xml:space="preserve">’identificazione dei rischi connessi allo svolgimento delle attività del Collegio maggiormente esposte al rischio di corruzione. </w:t>
      </w:r>
    </w:p>
    <w:p w14:paraId="19953174" w14:textId="77777777" w:rsidR="005902FB" w:rsidRDefault="00E06B76">
      <w:pPr>
        <w:jc w:val="both"/>
      </w:pPr>
      <w:r>
        <w:rPr>
          <w:rFonts w:ascii="Arial" w:hAnsi="Arial" w:cs="Arial"/>
        </w:rPr>
        <w:t>Alla loro identificazione segue, poi, una fase di analisi e valutazione del rischio per ciascuna attività processata che, attr</w:t>
      </w:r>
      <w:r>
        <w:rPr>
          <w:rFonts w:ascii="Arial" w:hAnsi="Arial" w:cs="Arial"/>
        </w:rPr>
        <w:t>averso l’utilizzo di una pluralità di indicatori connessi alla valutazione delle probabilità e dell’impatto, consente di misurare il livello di esposizione al rischio corruttivo del Collegio e di identificare le misure generali e specifiche più adeguate pe</w:t>
      </w:r>
      <w:r>
        <w:rPr>
          <w:rFonts w:ascii="Arial" w:hAnsi="Arial" w:cs="Arial"/>
        </w:rPr>
        <w:t>r il relativo trattamento nonché di individuare  nell’ambito della programmazione delle misure, i tempi di realizzazione delle stesse,  i relativi indicatori di monitoraggio, il target attribuito all’attuazione delle misure stesse ed i responsabili delle s</w:t>
      </w:r>
      <w:r>
        <w:rPr>
          <w:rFonts w:ascii="Arial" w:hAnsi="Arial" w:cs="Arial"/>
        </w:rPr>
        <w:t>ingole attività processate; l’obiettivo dichiarato dall’Autorità è quello di “</w:t>
      </w:r>
      <w:r>
        <w:rPr>
          <w:rFonts w:ascii="Arial" w:hAnsi="Arial" w:cs="Arial"/>
          <w:i/>
        </w:rPr>
        <w:t>creare una rete di responsabilità diffusa rispetto alla definizione e attuazione della strategia di prevenzione della corruzione</w:t>
      </w:r>
      <w:r>
        <w:rPr>
          <w:rFonts w:ascii="Arial" w:hAnsi="Arial" w:cs="Arial"/>
        </w:rPr>
        <w:t>”, affinché tale strategia diventi parte integrant</w:t>
      </w:r>
      <w:r>
        <w:rPr>
          <w:rFonts w:ascii="Arial" w:hAnsi="Arial" w:cs="Arial"/>
        </w:rPr>
        <w:t xml:space="preserve">e del Collegio. </w:t>
      </w:r>
    </w:p>
    <w:p w14:paraId="0B96E026" w14:textId="77777777" w:rsidR="005902FB" w:rsidRDefault="00E06B76">
      <w:pPr>
        <w:jc w:val="both"/>
      </w:pPr>
      <w:r>
        <w:rPr>
          <w:rFonts w:ascii="Arial" w:hAnsi="Arial" w:cs="Arial"/>
        </w:rPr>
        <w:t>A tali fasi consequenziali, si affiancano due fasi trasversali, quella della consultazione e comunicazione e quella del monitoraggio del sistema, essenziali al fine di prendere corrette e tempestive decisioni sulla gestione del rischio all</w:t>
      </w:r>
      <w:r>
        <w:rPr>
          <w:rFonts w:ascii="Arial" w:hAnsi="Arial" w:cs="Arial"/>
        </w:rPr>
        <w:t>’interno del Collegio.</w:t>
      </w:r>
    </w:p>
    <w:p w14:paraId="3621BD57" w14:textId="77777777" w:rsidR="005902FB" w:rsidRDefault="00E06B76">
      <w:pPr>
        <w:jc w:val="both"/>
      </w:pPr>
      <w:r>
        <w:rPr>
          <w:rFonts w:ascii="Arial" w:hAnsi="Arial" w:cs="Arial"/>
        </w:rPr>
        <w:t>Coerentemente con i principi sanciti all’interno del Piano Nazionale Anticorruzione, il Collegio medesimo ha sviluppato un processo di gestione del rischio corruttivo frutto di un impegno comune e di un lavoro condiviso dal Responsab</w:t>
      </w:r>
      <w:r>
        <w:rPr>
          <w:rFonts w:ascii="Arial" w:hAnsi="Arial" w:cs="Arial"/>
        </w:rPr>
        <w:t>ile della prevenzione della corruzione con collaboratori</w:t>
      </w:r>
      <w:r>
        <w:rPr>
          <w:rFonts w:ascii="Arial" w:hAnsi="Arial" w:cs="Arial"/>
          <w:color w:val="FF0000"/>
        </w:rPr>
        <w:t xml:space="preserve"> </w:t>
      </w:r>
      <w:r>
        <w:rPr>
          <w:rFonts w:ascii="Arial" w:hAnsi="Arial" w:cs="Arial"/>
        </w:rPr>
        <w:t>che sono stati coinvolti sia nella fase di mappatura ed analisi dei rischi connessi all’attività di competenza di ciascuno, sia nella fase di adozione dei documenti conseguenti.</w:t>
      </w:r>
    </w:p>
    <w:p w14:paraId="47697A89" w14:textId="77777777" w:rsidR="005902FB" w:rsidRDefault="00E06B76">
      <w:pPr>
        <w:jc w:val="both"/>
        <w:rPr>
          <w:rFonts w:ascii="Arial" w:hAnsi="Arial" w:cs="Arial"/>
        </w:rPr>
      </w:pPr>
      <w:r>
        <w:rPr>
          <w:rFonts w:ascii="Arial" w:hAnsi="Arial" w:cs="Arial"/>
        </w:rPr>
        <w:t>È stato quindi richie</w:t>
      </w:r>
      <w:r>
        <w:rPr>
          <w:rFonts w:ascii="Arial" w:hAnsi="Arial" w:cs="Arial"/>
        </w:rPr>
        <w:t>sto ai collaboratori coinvolti di:</w:t>
      </w:r>
    </w:p>
    <w:p w14:paraId="348EC1FF" w14:textId="77777777" w:rsidR="005902FB" w:rsidRDefault="00E06B76">
      <w:pPr>
        <w:spacing w:line="240" w:lineRule="auto"/>
        <w:jc w:val="both"/>
        <w:rPr>
          <w:rFonts w:ascii="Arial" w:hAnsi="Arial" w:cs="Arial"/>
        </w:rPr>
      </w:pPr>
      <w:r>
        <w:rPr>
          <w:rFonts w:ascii="Arial" w:hAnsi="Arial" w:cs="Arial"/>
        </w:rPr>
        <w:t>- collaborare nella fase di mappatura ed analisi dei rischi;</w:t>
      </w:r>
    </w:p>
    <w:p w14:paraId="63B52083" w14:textId="77777777" w:rsidR="005902FB" w:rsidRDefault="00E06B76">
      <w:pPr>
        <w:spacing w:line="240" w:lineRule="auto"/>
        <w:jc w:val="both"/>
        <w:rPr>
          <w:rFonts w:ascii="Arial" w:hAnsi="Arial" w:cs="Arial"/>
        </w:rPr>
      </w:pPr>
      <w:r>
        <w:rPr>
          <w:rFonts w:ascii="Arial" w:hAnsi="Arial" w:cs="Arial"/>
        </w:rPr>
        <w:t>- proporre misure idonee a prevenire e contrastare i diversi fenomeni di corruzione e a controllarne il rispetto nelle strutture di competenza;</w:t>
      </w:r>
    </w:p>
    <w:p w14:paraId="36AD295E" w14:textId="77777777" w:rsidR="005902FB" w:rsidRDefault="00E06B76">
      <w:pPr>
        <w:spacing w:line="240" w:lineRule="auto"/>
        <w:jc w:val="both"/>
        <w:rPr>
          <w:rFonts w:ascii="Arial" w:hAnsi="Arial" w:cs="Arial"/>
        </w:rPr>
      </w:pPr>
      <w:r>
        <w:rPr>
          <w:rFonts w:ascii="Arial" w:hAnsi="Arial" w:cs="Arial"/>
        </w:rPr>
        <w:t>- fornire al Res</w:t>
      </w:r>
      <w:r>
        <w:rPr>
          <w:rFonts w:ascii="Arial" w:hAnsi="Arial" w:cs="Arial"/>
        </w:rPr>
        <w:t>ponsabile della prevenzione le informazioni necessarie.</w:t>
      </w:r>
    </w:p>
    <w:p w14:paraId="2C18C494" w14:textId="77777777" w:rsidR="005902FB" w:rsidRDefault="00E06B76">
      <w:pPr>
        <w:jc w:val="both"/>
        <w:rPr>
          <w:rFonts w:ascii="Arial" w:hAnsi="Arial" w:cs="Arial"/>
        </w:rPr>
      </w:pPr>
      <w:r>
        <w:rPr>
          <w:rFonts w:ascii="Arial" w:hAnsi="Arial" w:cs="Arial"/>
        </w:rPr>
        <w:t>Con tale modalità di lavoro, caratterizzata da ampia disponibilità e fattiva collaborazione dei soggetti coinvolti, si è creata una rete di comunicazione e condivisione indispensabile per la realizzaz</w:t>
      </w:r>
      <w:r>
        <w:rPr>
          <w:rFonts w:ascii="Arial" w:hAnsi="Arial" w:cs="Arial"/>
        </w:rPr>
        <w:t>ione di un progetto impegnativo.</w:t>
      </w:r>
    </w:p>
    <w:p w14:paraId="4D3A3BE7" w14:textId="77777777" w:rsidR="005902FB" w:rsidRDefault="00E06B76">
      <w:pPr>
        <w:jc w:val="both"/>
        <w:rPr>
          <w:rFonts w:ascii="Arial" w:hAnsi="Arial" w:cs="Arial"/>
        </w:rPr>
      </w:pPr>
      <w:r>
        <w:rPr>
          <w:rFonts w:ascii="Arial" w:hAnsi="Arial" w:cs="Arial"/>
        </w:rPr>
        <w:lastRenderedPageBreak/>
        <w:t>Il processo di gestione del rischio di corruzione si articola nelle fasi sintetizzate nella figura 1 che segue ed è dettagliato nei successivi paragrafi.</w:t>
      </w:r>
    </w:p>
    <w:p w14:paraId="4E18FA76" w14:textId="77777777" w:rsidR="005902FB" w:rsidRDefault="005902FB">
      <w:pPr>
        <w:jc w:val="both"/>
        <w:rPr>
          <w:rFonts w:ascii="Arial" w:hAnsi="Arial" w:cs="Arial"/>
          <w:i/>
          <w:color w:val="FF0000"/>
          <w:sz w:val="20"/>
          <w:szCs w:val="20"/>
        </w:rPr>
      </w:pPr>
    </w:p>
    <w:p w14:paraId="2F4D7023" w14:textId="77777777" w:rsidR="005902FB" w:rsidRDefault="00E06B76">
      <w:pPr>
        <w:autoSpaceDE w:val="0"/>
        <w:spacing w:after="0"/>
        <w:jc w:val="center"/>
        <w:rPr>
          <w:rFonts w:ascii="Arial" w:hAnsi="Arial" w:cs="Arial"/>
          <w:i/>
          <w:sz w:val="20"/>
          <w:szCs w:val="20"/>
        </w:rPr>
      </w:pPr>
      <w:r>
        <w:rPr>
          <w:rFonts w:ascii="Arial" w:hAnsi="Arial" w:cs="Arial"/>
          <w:i/>
          <w:sz w:val="20"/>
          <w:szCs w:val="20"/>
        </w:rPr>
        <w:t>Figura 1 - Il processo di gestione del rischio di corruzione</w:t>
      </w:r>
    </w:p>
    <w:p w14:paraId="48D3BE70" w14:textId="77777777" w:rsidR="005902FB" w:rsidRDefault="00E06B76">
      <w:pPr>
        <w:tabs>
          <w:tab w:val="left" w:pos="8931"/>
        </w:tabs>
      </w:pPr>
      <w:r>
        <w:rPr>
          <w:rFonts w:ascii="Arial" w:hAnsi="Arial" w:cs="Arial"/>
          <w:noProof/>
        </w:rPr>
        <mc:AlternateContent>
          <mc:Choice Requires="wpg">
            <w:drawing>
              <wp:inline distT="0" distB="0" distL="0" distR="0" wp14:anchorId="762D00B6" wp14:editId="37814DF7">
                <wp:extent cx="4216398" cy="3154049"/>
                <wp:effectExtent l="0" t="19050" r="12702" b="27301"/>
                <wp:docPr id="1" name="Area di disegno 3"/>
                <wp:cNvGraphicFramePr/>
                <a:graphic xmlns:a="http://schemas.openxmlformats.org/drawingml/2006/main">
                  <a:graphicData uri="http://schemas.microsoft.com/office/word/2010/wordprocessingGroup">
                    <wpg:wgp>
                      <wpg:cNvGrpSpPr/>
                      <wpg:grpSpPr>
                        <a:xfrm>
                          <a:off x="0" y="0"/>
                          <a:ext cx="4216398" cy="3154049"/>
                          <a:chOff x="0" y="0"/>
                          <a:chExt cx="4216398" cy="3154049"/>
                        </a:xfrm>
                      </wpg:grpSpPr>
                      <wps:wsp>
                        <wps:cNvPr id="2" name="Freccia bidirezionale orizzontale 4"/>
                        <wps:cNvSpPr/>
                        <wps:spPr>
                          <a:xfrm>
                            <a:off x="501649" y="112399"/>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3" name="Freccia bidirezionale orizzontale 5"/>
                        <wps:cNvSpPr/>
                        <wps:spPr>
                          <a:xfrm>
                            <a:off x="3329595" y="159051"/>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4" name="Connettore 2 6"/>
                        <wps:cNvCnPr/>
                        <wps:spPr>
                          <a:xfrm>
                            <a:off x="2101848" y="623576"/>
                            <a:ext cx="0" cy="450844"/>
                          </a:xfrm>
                          <a:prstGeom prst="straightConnector1">
                            <a:avLst/>
                          </a:prstGeom>
                          <a:noFill/>
                          <a:ln w="9528" cap="flat">
                            <a:solidFill>
                              <a:srgbClr val="4A7EBB"/>
                            </a:solidFill>
                            <a:prstDash val="solid"/>
                            <a:round/>
                            <a:tailEnd type="arrow"/>
                          </a:ln>
                        </wps:spPr>
                        <wps:bodyPr/>
                      </wps:wsp>
                      <pic:pic xmlns:pic="http://schemas.openxmlformats.org/drawingml/2006/picture">
                        <pic:nvPicPr>
                          <pic:cNvPr id="5" name="Immagine 7"/>
                          <pic:cNvPicPr>
                            <a:picLocks noChangeAspect="1"/>
                          </pic:cNvPicPr>
                        </pic:nvPicPr>
                        <pic:blipFill>
                          <a:blip r:embed="rId8"/>
                          <a:srcRect/>
                          <a:stretch>
                            <a:fillRect/>
                          </a:stretch>
                        </pic:blipFill>
                        <pic:spPr>
                          <a:xfrm>
                            <a:off x="806445" y="28575"/>
                            <a:ext cx="2311402" cy="483873"/>
                          </a:xfrm>
                          <a:prstGeom prst="rect">
                            <a:avLst/>
                          </a:prstGeom>
                          <a:noFill/>
                          <a:ln>
                            <a:noFill/>
                            <a:prstDash/>
                          </a:ln>
                        </pic:spPr>
                      </pic:pic>
                      <wps:wsp>
                        <wps:cNvPr id="6" name="Rettangolo 9"/>
                        <wps:cNvSpPr/>
                        <wps:spPr>
                          <a:xfrm>
                            <a:off x="971550" y="1074420"/>
                            <a:ext cx="2311402" cy="860422"/>
                          </a:xfrm>
                          <a:prstGeom prst="rect">
                            <a:avLst/>
                          </a:prstGeom>
                          <a:solidFill>
                            <a:srgbClr val="FFFFFF"/>
                          </a:solidFill>
                          <a:ln w="25402" cap="flat">
                            <a:solidFill>
                              <a:srgbClr val="4F81BD"/>
                            </a:solidFill>
                            <a:prstDash val="solid"/>
                            <a:miter/>
                          </a:ln>
                        </wps:spPr>
                        <wps:txbx>
                          <w:txbxContent>
                            <w:p w14:paraId="57F1ACCC" w14:textId="77777777" w:rsidR="005902FB" w:rsidRDefault="00E06B76">
                              <w:pPr>
                                <w:spacing w:after="0" w:line="240" w:lineRule="auto"/>
                                <w:jc w:val="center"/>
                                <w:rPr>
                                  <w:b/>
                                  <w:sz w:val="20"/>
                                  <w:szCs w:val="20"/>
                                </w:rPr>
                              </w:pPr>
                              <w:r>
                                <w:rPr>
                                  <w:b/>
                                  <w:sz w:val="20"/>
                                  <w:szCs w:val="20"/>
                                </w:rPr>
                                <w:t>2. Valutazione del rischio</w:t>
                              </w:r>
                            </w:p>
                            <w:p w14:paraId="6D7EF0A3" w14:textId="77777777" w:rsidR="005902FB" w:rsidRDefault="005902FB">
                              <w:pPr>
                                <w:spacing w:after="0" w:line="240" w:lineRule="auto"/>
                                <w:jc w:val="center"/>
                                <w:rPr>
                                  <w:b/>
                                  <w:sz w:val="20"/>
                                  <w:szCs w:val="20"/>
                                </w:rPr>
                              </w:pPr>
                            </w:p>
                            <w:p w14:paraId="39E297F3" w14:textId="77777777" w:rsidR="005902FB" w:rsidRDefault="00E06B76">
                              <w:pPr>
                                <w:spacing w:after="0" w:line="240" w:lineRule="auto"/>
                                <w:ind w:left="142"/>
                                <w:rPr>
                                  <w:sz w:val="20"/>
                                  <w:szCs w:val="20"/>
                                </w:rPr>
                              </w:pPr>
                              <w:r>
                                <w:rPr>
                                  <w:sz w:val="20"/>
                                  <w:szCs w:val="20"/>
                                </w:rPr>
                                <w:t>2.1 Identificazione del rischio</w:t>
                              </w:r>
                            </w:p>
                            <w:p w14:paraId="44EC0D22" w14:textId="77777777" w:rsidR="005902FB" w:rsidRDefault="00E06B76">
                              <w:pPr>
                                <w:spacing w:after="0" w:line="240" w:lineRule="auto"/>
                                <w:ind w:left="142"/>
                                <w:rPr>
                                  <w:sz w:val="20"/>
                                  <w:szCs w:val="20"/>
                                </w:rPr>
                              </w:pPr>
                              <w:r>
                                <w:rPr>
                                  <w:sz w:val="20"/>
                                  <w:szCs w:val="20"/>
                                </w:rPr>
                                <w:t>2.2. Analisi del rischio</w:t>
                              </w:r>
                            </w:p>
                            <w:p w14:paraId="2EC0B29C" w14:textId="77777777" w:rsidR="005902FB" w:rsidRDefault="00E06B76">
                              <w:pPr>
                                <w:ind w:left="142"/>
                                <w:rPr>
                                  <w:sz w:val="20"/>
                                  <w:szCs w:val="20"/>
                                </w:rPr>
                              </w:pPr>
                              <w:r>
                                <w:rPr>
                                  <w:sz w:val="20"/>
                                  <w:szCs w:val="20"/>
                                </w:rPr>
                                <w:t>2.3. Ponderazione del rischio</w:t>
                              </w:r>
                            </w:p>
                            <w:p w14:paraId="3190DBAC" w14:textId="77777777" w:rsidR="005902FB" w:rsidRDefault="005902FB">
                              <w:pPr>
                                <w:jc w:val="center"/>
                              </w:pPr>
                            </w:p>
                          </w:txbxContent>
                        </wps:txbx>
                        <wps:bodyPr vert="horz" wrap="square" lIns="91440" tIns="45720" rIns="91440" bIns="45720" anchor="ctr" anchorCtr="0" compatLnSpc="0">
                          <a:noAutofit/>
                        </wps:bodyPr>
                      </wps:wsp>
                      <wps:wsp>
                        <wps:cNvPr id="7" name="Freccia bidirezionale orizzontale 10"/>
                        <wps:cNvSpPr/>
                        <wps:spPr>
                          <a:xfrm>
                            <a:off x="548301" y="1359201"/>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8" name="Freccia bidirezionale orizzontale 11"/>
                        <wps:cNvSpPr/>
                        <wps:spPr>
                          <a:xfrm>
                            <a:off x="3329595" y="1397295"/>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9" name="Connettore 2 12"/>
                        <wps:cNvCnPr/>
                        <wps:spPr>
                          <a:xfrm>
                            <a:off x="2049783" y="1934853"/>
                            <a:ext cx="0" cy="275581"/>
                          </a:xfrm>
                          <a:prstGeom prst="straightConnector1">
                            <a:avLst/>
                          </a:prstGeom>
                          <a:noFill/>
                          <a:ln w="9528" cap="flat">
                            <a:solidFill>
                              <a:srgbClr val="4A7EBB"/>
                            </a:solidFill>
                            <a:prstDash val="solid"/>
                            <a:round/>
                            <a:tailEnd type="arrow"/>
                          </a:ln>
                        </wps:spPr>
                        <wps:bodyPr/>
                      </wps:wsp>
                      <wps:wsp>
                        <wps:cNvPr id="10" name="Rettangolo 14"/>
                        <wps:cNvSpPr/>
                        <wps:spPr>
                          <a:xfrm>
                            <a:off x="971550" y="2268855"/>
                            <a:ext cx="2266953" cy="812801"/>
                          </a:xfrm>
                          <a:prstGeom prst="rect">
                            <a:avLst/>
                          </a:prstGeom>
                          <a:solidFill>
                            <a:srgbClr val="FFFFFF"/>
                          </a:solidFill>
                          <a:ln w="25402" cap="flat">
                            <a:solidFill>
                              <a:srgbClr val="4F81BD"/>
                            </a:solidFill>
                            <a:prstDash val="solid"/>
                            <a:miter/>
                          </a:ln>
                        </wps:spPr>
                        <wps:txbx>
                          <w:txbxContent>
                            <w:p w14:paraId="7194DFA1" w14:textId="77777777" w:rsidR="005902FB" w:rsidRDefault="00E06B76">
                              <w:pPr>
                                <w:jc w:val="center"/>
                                <w:rPr>
                                  <w:b/>
                                  <w:sz w:val="20"/>
                                  <w:szCs w:val="20"/>
                                </w:rPr>
                              </w:pPr>
                              <w:r>
                                <w:rPr>
                                  <w:b/>
                                  <w:sz w:val="20"/>
                                  <w:szCs w:val="20"/>
                                </w:rPr>
                                <w:t>3. Trattamento del rischio</w:t>
                              </w:r>
                            </w:p>
                            <w:p w14:paraId="7754123B" w14:textId="77777777" w:rsidR="005902FB" w:rsidRDefault="00E06B76">
                              <w:pPr>
                                <w:tabs>
                                  <w:tab w:val="left" w:pos="0"/>
                                </w:tabs>
                                <w:ind w:hanging="142"/>
                                <w:jc w:val="center"/>
                              </w:pPr>
                              <w:r>
                                <w:rPr>
                                  <w:sz w:val="20"/>
                                  <w:szCs w:val="20"/>
                                </w:rPr>
                                <w:t>3.1 Identificazione delle misure</w:t>
                              </w:r>
                              <w:r>
                                <w:rPr>
                                  <w:sz w:val="20"/>
                                  <w:szCs w:val="20"/>
                                </w:rPr>
                                <w:br/>
                              </w:r>
                              <w:r>
                                <w:rPr>
                                  <w:sz w:val="20"/>
                                  <w:szCs w:val="20"/>
                                </w:rPr>
                                <w:t>3.2 Programmazione delle misure</w:t>
                              </w:r>
                            </w:p>
                          </w:txbxContent>
                        </wps:txbx>
                        <wps:bodyPr vert="horz" wrap="square" lIns="91440" tIns="45720" rIns="91440" bIns="45720" anchor="ctr" anchorCtr="0" compatLnSpc="0">
                          <a:noAutofit/>
                        </wps:bodyPr>
                      </wps:wsp>
                      <wps:wsp>
                        <wps:cNvPr id="11" name="Freccia bidirezionale orizzontale 15"/>
                        <wps:cNvSpPr/>
                        <wps:spPr>
                          <a:xfrm>
                            <a:off x="548301" y="2724446"/>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12" name="Freccia bidirezionale orizzontale 16"/>
                        <wps:cNvSpPr/>
                        <wps:spPr>
                          <a:xfrm>
                            <a:off x="3329595" y="2756194"/>
                            <a:ext cx="304796" cy="158748"/>
                          </a:xfrm>
                          <a:custGeom>
                            <a:avLst>
                              <a:gd name="f9" fmla="val 50000"/>
                              <a:gd name="f10" fmla="val 50000"/>
                            </a:avLst>
                            <a:gdLst>
                              <a:gd name="f2" fmla="val 10800000"/>
                              <a:gd name="f3" fmla="val 5400000"/>
                              <a:gd name="f4" fmla="val 180"/>
                              <a:gd name="f5" fmla="val w"/>
                              <a:gd name="f6" fmla="val h"/>
                              <a:gd name="f7" fmla="val ss"/>
                              <a:gd name="f8" fmla="val 0"/>
                              <a:gd name="f9" fmla="val 50000"/>
                              <a:gd name="f10" fmla="val 50000"/>
                              <a:gd name="f11" fmla="+- 0 0 -360"/>
                              <a:gd name="f12" fmla="+- 0 0 -180"/>
                              <a:gd name="f13" fmla="abs f5"/>
                              <a:gd name="f14" fmla="abs f6"/>
                              <a:gd name="f15" fmla="abs f7"/>
                              <a:gd name="f16" fmla="val f8"/>
                              <a:gd name="f17" fmla="val f9"/>
                              <a:gd name="f18" fmla="val f10"/>
                              <a:gd name="f19" fmla="*/ f11 f2 1"/>
                              <a:gd name="f20" fmla="*/ f12 f2 1"/>
                              <a:gd name="f21" fmla="?: f13 f5 1"/>
                              <a:gd name="f22" fmla="?: f14 f6 1"/>
                              <a:gd name="f23" fmla="?: f15 f7 1"/>
                              <a:gd name="f24" fmla="*/ f19 1 f4"/>
                              <a:gd name="f25" fmla="*/ f20 1 f4"/>
                              <a:gd name="f26" fmla="*/ f21 1 21600"/>
                              <a:gd name="f27" fmla="*/ f22 1 21600"/>
                              <a:gd name="f28" fmla="*/ 21600 f21 1"/>
                              <a:gd name="f29" fmla="*/ 21600 f22 1"/>
                              <a:gd name="f30" fmla="+- f24 0 f3"/>
                              <a:gd name="f31" fmla="+- f25 0 f3"/>
                              <a:gd name="f32" fmla="min f27 f26"/>
                              <a:gd name="f33" fmla="*/ f28 1 f23"/>
                              <a:gd name="f34" fmla="*/ f29 1 f23"/>
                              <a:gd name="f35" fmla="val f33"/>
                              <a:gd name="f36" fmla="val f34"/>
                              <a:gd name="f37" fmla="*/ f16 f32 1"/>
                              <a:gd name="f38" fmla="+- f36 0 f16"/>
                              <a:gd name="f39" fmla="+- f35 0 f16"/>
                              <a:gd name="f40" fmla="*/ f35 f32 1"/>
                              <a:gd name="f41" fmla="*/ f36 f32 1"/>
                              <a:gd name="f42" fmla="*/ f38 1 2"/>
                              <a:gd name="f43" fmla="*/ f39 1 2"/>
                              <a:gd name="f44" fmla="min f39 f38"/>
                              <a:gd name="f45" fmla="*/ f38 f17 1"/>
                              <a:gd name="f46" fmla="+- f16 f42 0"/>
                              <a:gd name="f47" fmla="+- f16 f43 0"/>
                              <a:gd name="f48" fmla="*/ f44 f18 1"/>
                              <a:gd name="f49" fmla="*/ f45 1 200000"/>
                              <a:gd name="f50" fmla="*/ f48 1 100000"/>
                              <a:gd name="f51" fmla="+- f46 0 f49"/>
                              <a:gd name="f52" fmla="+- f46 f49 0"/>
                              <a:gd name="f53" fmla="*/ f46 f32 1"/>
                              <a:gd name="f54" fmla="*/ f47 f32 1"/>
                              <a:gd name="f55" fmla="+- f35 0 f50"/>
                              <a:gd name="f56" fmla="*/ f51 f50 1"/>
                              <a:gd name="f57" fmla="*/ f51 f32 1"/>
                              <a:gd name="f58" fmla="*/ f52 f32 1"/>
                              <a:gd name="f59" fmla="*/ f50 f32 1"/>
                              <a:gd name="f60" fmla="*/ f56 1 f42"/>
                              <a:gd name="f61" fmla="*/ f55 f32 1"/>
                              <a:gd name="f62" fmla="+- f50 0 f60"/>
                              <a:gd name="f63" fmla="+- f55 f60 0"/>
                              <a:gd name="f64" fmla="*/ f62 f32 1"/>
                              <a:gd name="f65" fmla="*/ f63 f32 1"/>
                            </a:gdLst>
                            <a:ahLst/>
                            <a:cxnLst>
                              <a:cxn ang="3cd4">
                                <a:pos x="hc" y="t"/>
                              </a:cxn>
                              <a:cxn ang="0">
                                <a:pos x="r" y="vc"/>
                              </a:cxn>
                              <a:cxn ang="cd4">
                                <a:pos x="hc" y="b"/>
                              </a:cxn>
                              <a:cxn ang="cd2">
                                <a:pos x="l" y="vc"/>
                              </a:cxn>
                              <a:cxn ang="f30">
                                <a:pos x="f61" y="f37"/>
                              </a:cxn>
                              <a:cxn ang="f30">
                                <a:pos x="f54" y="f57"/>
                              </a:cxn>
                              <a:cxn ang="f30">
                                <a:pos x="f59" y="f37"/>
                              </a:cxn>
                              <a:cxn ang="f31">
                                <a:pos x="f59" y="f41"/>
                              </a:cxn>
                              <a:cxn ang="f31">
                                <a:pos x="f54" y="f58"/>
                              </a:cxn>
                              <a:cxn ang="f31">
                                <a:pos x="f61" y="f41"/>
                              </a:cxn>
                            </a:cxnLst>
                            <a:rect l="f64" t="f57" r="f65" b="f58"/>
                            <a:pathLst>
                              <a:path>
                                <a:moveTo>
                                  <a:pt x="f37" y="f53"/>
                                </a:moveTo>
                                <a:lnTo>
                                  <a:pt x="f59" y="f37"/>
                                </a:lnTo>
                                <a:lnTo>
                                  <a:pt x="f59" y="f57"/>
                                </a:lnTo>
                                <a:lnTo>
                                  <a:pt x="f61" y="f57"/>
                                </a:lnTo>
                                <a:lnTo>
                                  <a:pt x="f61" y="f37"/>
                                </a:lnTo>
                                <a:lnTo>
                                  <a:pt x="f40" y="f53"/>
                                </a:lnTo>
                                <a:lnTo>
                                  <a:pt x="f61" y="f41"/>
                                </a:lnTo>
                                <a:lnTo>
                                  <a:pt x="f61" y="f58"/>
                                </a:lnTo>
                                <a:lnTo>
                                  <a:pt x="f59" y="f58"/>
                                </a:lnTo>
                                <a:lnTo>
                                  <a:pt x="f59" y="f41"/>
                                </a:lnTo>
                                <a:close/>
                              </a:path>
                            </a:pathLst>
                          </a:custGeom>
                          <a:solidFill>
                            <a:srgbClr val="4F81BD"/>
                          </a:solidFill>
                          <a:ln w="25402" cap="flat">
                            <a:solidFill>
                              <a:srgbClr val="385D8A"/>
                            </a:solidFill>
                            <a:prstDash val="solid"/>
                            <a:miter/>
                          </a:ln>
                        </wps:spPr>
                        <wps:bodyPr lIns="0" tIns="0" rIns="0" bIns="0"/>
                      </wps:wsp>
                      <wps:wsp>
                        <wps:cNvPr id="13" name="Rettangolo 18"/>
                        <wps:cNvSpPr/>
                        <wps:spPr>
                          <a:xfrm>
                            <a:off x="3774094" y="302"/>
                            <a:ext cx="442304" cy="3153747"/>
                          </a:xfrm>
                          <a:prstGeom prst="rect">
                            <a:avLst/>
                          </a:prstGeom>
                          <a:solidFill>
                            <a:srgbClr val="FFFFFF"/>
                          </a:solidFill>
                          <a:ln w="25402" cap="flat">
                            <a:solidFill>
                              <a:srgbClr val="4F81BD"/>
                            </a:solidFill>
                            <a:prstDash val="solid"/>
                            <a:miter/>
                          </a:ln>
                        </wps:spPr>
                        <wps:txbx>
                          <w:txbxContent>
                            <w:p w14:paraId="5D3C9F23" w14:textId="77777777" w:rsidR="005902FB" w:rsidRDefault="00E06B76">
                              <w:pPr>
                                <w:jc w:val="center"/>
                              </w:pPr>
                              <w:r>
                                <w:t>Monitoraggio e riesame</w:t>
                              </w:r>
                            </w:p>
                          </w:txbxContent>
                        </wps:txbx>
                        <wps:bodyPr vert="horz" wrap="square" lIns="91440" tIns="45720" rIns="91440" bIns="45720" anchor="ctr" anchorCtr="0" compatLnSpc="0">
                          <a:noAutofit/>
                        </wps:bodyPr>
                      </wps:wsp>
                      <wps:wsp>
                        <wps:cNvPr id="14" name="Rettangolo 17"/>
                        <wps:cNvSpPr/>
                        <wps:spPr>
                          <a:xfrm>
                            <a:off x="0" y="0"/>
                            <a:ext cx="444498" cy="3154049"/>
                          </a:xfrm>
                          <a:prstGeom prst="rect">
                            <a:avLst/>
                          </a:prstGeom>
                          <a:solidFill>
                            <a:srgbClr val="FFFFFF"/>
                          </a:solidFill>
                          <a:ln w="25402" cap="flat">
                            <a:solidFill>
                              <a:srgbClr val="4F81BD"/>
                            </a:solidFill>
                            <a:prstDash val="solid"/>
                            <a:miter/>
                          </a:ln>
                        </wps:spPr>
                        <wps:txbx>
                          <w:txbxContent>
                            <w:p w14:paraId="397F8E65" w14:textId="77777777" w:rsidR="005902FB" w:rsidRDefault="00E06B76">
                              <w:pPr>
                                <w:jc w:val="center"/>
                              </w:pPr>
                              <w:r>
                                <w:t>Consultazione e com</w:t>
                              </w:r>
                              <w:r>
                                <w:t>unicazione</w:t>
                              </w:r>
                            </w:p>
                          </w:txbxContent>
                        </wps:txbx>
                        <wps:bodyPr vert="horz" wrap="square" lIns="91440" tIns="45720" rIns="91440" bIns="45720" anchor="ctr" anchorCtr="0" compatLnSpc="0">
                          <a:noAutofit/>
                        </wps:bodyPr>
                      </wps:wsp>
                      <wps:wsp>
                        <wps:cNvPr id="15" name="Rectangle 35"/>
                        <wps:cNvSpPr/>
                        <wps:spPr>
                          <a:xfrm>
                            <a:off x="971550" y="0"/>
                            <a:ext cx="2266953" cy="815973"/>
                          </a:xfrm>
                          <a:prstGeom prst="rect">
                            <a:avLst/>
                          </a:prstGeom>
                          <a:solidFill>
                            <a:srgbClr val="FFFFFF"/>
                          </a:solidFill>
                          <a:ln w="31747" cap="flat">
                            <a:solidFill>
                              <a:srgbClr val="4F81BD"/>
                            </a:solidFill>
                            <a:prstDash val="solid"/>
                            <a:miter/>
                          </a:ln>
                        </wps:spPr>
                        <wps:txbx>
                          <w:txbxContent>
                            <w:p w14:paraId="5BDBDDAB" w14:textId="77777777" w:rsidR="005902FB" w:rsidRDefault="00E06B76">
                              <w:pPr>
                                <w:numPr>
                                  <w:ilvl w:val="0"/>
                                  <w:numId w:val="2"/>
                                </w:numPr>
                                <w:rPr>
                                  <w:b/>
                                  <w:sz w:val="20"/>
                                  <w:szCs w:val="20"/>
                                </w:rPr>
                              </w:pPr>
                              <w:r>
                                <w:rPr>
                                  <w:b/>
                                  <w:sz w:val="20"/>
                                  <w:szCs w:val="20"/>
                                </w:rPr>
                                <w:t>Analisi del contesto</w:t>
                              </w:r>
                            </w:p>
                            <w:p w14:paraId="1CD3C55C" w14:textId="77777777" w:rsidR="005902FB" w:rsidRDefault="00E06B76">
                              <w:pPr>
                                <w:ind w:left="142"/>
                                <w:rPr>
                                  <w:sz w:val="20"/>
                                  <w:szCs w:val="20"/>
                                </w:rPr>
                              </w:pPr>
                              <w:r>
                                <w:rPr>
                                  <w:sz w:val="20"/>
                                  <w:szCs w:val="20"/>
                                </w:rPr>
                                <w:t xml:space="preserve">1.1 Analisi del contesto esterno      1.2. Analisi del contesto interno </w:t>
                              </w:r>
                            </w:p>
                          </w:txbxContent>
                        </wps:txbx>
                        <wps:bodyPr vert="horz" wrap="square" lIns="91440" tIns="45720" rIns="91440" bIns="45720" anchor="t" anchorCtr="0" compatLnSpc="0">
                          <a:noAutofit/>
                        </wps:bodyPr>
                      </wps:wsp>
                    </wpg:wgp>
                  </a:graphicData>
                </a:graphic>
              </wp:inline>
            </w:drawing>
          </mc:Choice>
          <mc:Fallback>
            <w:pict>
              <v:group w14:anchorId="762D00B6" id="Area di disegno 3" o:spid="_x0000_s1026" style="width:332pt;height:248.35pt;mso-position-horizontal-relative:char;mso-position-vertical-relative:line" coordsize="42163,315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">
                <v:shape id="Freccia bidirezionale orizzontale 4" o:spid="_x0000_s1027" style="position:absolute;left:5016;top:1123;width:3048;height:1588;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shape id="Freccia bidirezionale orizzontale 5" o:spid="_x0000_s1028" style="position:absolute;left:33295;top:1590;width:3048;height:1587;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shapetype id="_x0000_t32" coordsize="21600,21600" o:spt="32" o:oned="t" path="m,l21600,21600e" filled="f">
                  <v:path arrowok="t" fillok="f" o:connecttype="none"/>
                  <o:lock v:ext="edit" shapetype="t"/>
                </v:shapetype>
                <v:shape id="Connettore 2 6" o:spid="_x0000_s1029" type="#_x0000_t32" style="position:absolute;left:21018;top:6235;width:0;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" strokecolor="#4a7ebb" strokeweight=".26467mm">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0" type="#_x0000_t75" style="position:absolute;left:8064;top:285;width:23114;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">
                  <v:imagedata r:id="rId9" o:title=""/>
                </v:shape>
                <v:rect id="Rettangolo 9" o:spid="_x0000_s1031" style="position:absolute;left:9715;top:10744;width:23114;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" strokecolor="#4f81bd" strokeweight=".70561mm">
                  <v:textbox>
                    <w:txbxContent>
                      <w:p w14:paraId="57F1ACCC" w14:textId="77777777" w:rsidR="005902FB" w:rsidRDefault="00E06B76">
                        <w:pPr>
                          <w:spacing w:after="0" w:line="240" w:lineRule="auto"/>
                          <w:jc w:val="center"/>
                          <w:rPr>
                            <w:b/>
                            <w:sz w:val="20"/>
                            <w:szCs w:val="20"/>
                          </w:rPr>
                        </w:pPr>
                        <w:r>
                          <w:rPr>
                            <w:b/>
                            <w:sz w:val="20"/>
                            <w:szCs w:val="20"/>
                          </w:rPr>
                          <w:t>2. Valutazione del rischio</w:t>
                        </w:r>
                      </w:p>
                      <w:p w14:paraId="6D7EF0A3" w14:textId="77777777" w:rsidR="005902FB" w:rsidRDefault="005902FB">
                        <w:pPr>
                          <w:spacing w:after="0" w:line="240" w:lineRule="auto"/>
                          <w:jc w:val="center"/>
                          <w:rPr>
                            <w:b/>
                            <w:sz w:val="20"/>
                            <w:szCs w:val="20"/>
                          </w:rPr>
                        </w:pPr>
                      </w:p>
                      <w:p w14:paraId="39E297F3" w14:textId="77777777" w:rsidR="005902FB" w:rsidRDefault="00E06B76">
                        <w:pPr>
                          <w:spacing w:after="0" w:line="240" w:lineRule="auto"/>
                          <w:ind w:left="142"/>
                          <w:rPr>
                            <w:sz w:val="20"/>
                            <w:szCs w:val="20"/>
                          </w:rPr>
                        </w:pPr>
                        <w:r>
                          <w:rPr>
                            <w:sz w:val="20"/>
                            <w:szCs w:val="20"/>
                          </w:rPr>
                          <w:t>2.1 Identificazione del rischio</w:t>
                        </w:r>
                      </w:p>
                      <w:p w14:paraId="44EC0D22" w14:textId="77777777" w:rsidR="005902FB" w:rsidRDefault="00E06B76">
                        <w:pPr>
                          <w:spacing w:after="0" w:line="240" w:lineRule="auto"/>
                          <w:ind w:left="142"/>
                          <w:rPr>
                            <w:sz w:val="20"/>
                            <w:szCs w:val="20"/>
                          </w:rPr>
                        </w:pPr>
                        <w:r>
                          <w:rPr>
                            <w:sz w:val="20"/>
                            <w:szCs w:val="20"/>
                          </w:rPr>
                          <w:t>2.2. Analisi del rischio</w:t>
                        </w:r>
                      </w:p>
                      <w:p w14:paraId="2EC0B29C" w14:textId="77777777" w:rsidR="005902FB" w:rsidRDefault="00E06B76">
                        <w:pPr>
                          <w:ind w:left="142"/>
                          <w:rPr>
                            <w:sz w:val="20"/>
                            <w:szCs w:val="20"/>
                          </w:rPr>
                        </w:pPr>
                        <w:r>
                          <w:rPr>
                            <w:sz w:val="20"/>
                            <w:szCs w:val="20"/>
                          </w:rPr>
                          <w:t>2.3. Ponderazione del rischio</w:t>
                        </w:r>
                      </w:p>
                      <w:p w14:paraId="3190DBAC" w14:textId="77777777" w:rsidR="005902FB" w:rsidRDefault="005902FB">
                        <w:pPr>
                          <w:jc w:val="center"/>
                        </w:pPr>
                      </w:p>
                    </w:txbxContent>
                  </v:textbox>
                </v:rect>
                <v:shape id="Freccia bidirezionale orizzontale 10" o:spid="_x0000_s1032" style="position:absolute;left:5483;top:13592;width:3047;height:1587;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shape id="Freccia bidirezionale orizzontale 11" o:spid="_x0000_s1033" style="position:absolute;left:33295;top:13972;width:3048;height:1588;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shape id="Connettore 2 12" o:spid="_x0000_s1034" type="#_x0000_t32" style="position:absolute;left:20497;top:19348;width:0;height:2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" strokecolor="#4a7ebb" strokeweight=".26467mm">
                  <v:stroke endarrow="open"/>
                </v:shape>
                <v:rect id="Rettangolo 14" o:spid="_x0000_s1035" style="position:absolute;left:9715;top:22688;width:2267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" strokecolor="#4f81bd" strokeweight=".70561mm">
                  <v:textbox>
                    <w:txbxContent>
                      <w:p w14:paraId="7194DFA1" w14:textId="77777777" w:rsidR="005902FB" w:rsidRDefault="00E06B76">
                        <w:pPr>
                          <w:jc w:val="center"/>
                          <w:rPr>
                            <w:b/>
                            <w:sz w:val="20"/>
                            <w:szCs w:val="20"/>
                          </w:rPr>
                        </w:pPr>
                        <w:r>
                          <w:rPr>
                            <w:b/>
                            <w:sz w:val="20"/>
                            <w:szCs w:val="20"/>
                          </w:rPr>
                          <w:t>3. Trattamento del rischio</w:t>
                        </w:r>
                      </w:p>
                      <w:p w14:paraId="7754123B" w14:textId="77777777" w:rsidR="005902FB" w:rsidRDefault="00E06B76">
                        <w:pPr>
                          <w:tabs>
                            <w:tab w:val="left" w:pos="0"/>
                          </w:tabs>
                          <w:ind w:hanging="142"/>
                          <w:jc w:val="center"/>
                        </w:pPr>
                        <w:r>
                          <w:rPr>
                            <w:sz w:val="20"/>
                            <w:szCs w:val="20"/>
                          </w:rPr>
                          <w:t>3.1 Identificazione delle misure</w:t>
                        </w:r>
                        <w:r>
                          <w:rPr>
                            <w:sz w:val="20"/>
                            <w:szCs w:val="20"/>
                          </w:rPr>
                          <w:br/>
                        </w:r>
                        <w:r>
                          <w:rPr>
                            <w:sz w:val="20"/>
                            <w:szCs w:val="20"/>
                          </w:rPr>
                          <w:t>3.2 Programmazione delle misure</w:t>
                        </w:r>
                      </w:p>
                    </w:txbxContent>
                  </v:textbox>
                </v:rect>
                <v:shape id="Freccia bidirezionale orizzontale 15" o:spid="_x0000_s1036" style="position:absolute;left:5483;top:27244;width:3047;height:1587;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shape id="Freccia bidirezionale orizzontale 16" o:spid="_x0000_s1037" style="position:absolute;left:33295;top:27561;width:3048;height:1588;visibility:visible;mso-wrap-style:square;v-text-anchor:top" coordsize="304796,15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" path="m,79374l79374,r,39687l225422,39687,225422,r79374,79374l225422,158748r,-39687l79374,119061r,39687l,79374xe" fillcolor="#4f81bd" strokecolor="#385d8a" strokeweight=".70561mm">
                  <v:stroke joinstyle="miter"/>
                  <v:path arrowok="t" o:connecttype="custom" o:connectlocs="152398,0;304796,79374;152398,158748;0,79374;225422,0;152398,39687;79374,0;79374,158748;152398,119061;225422,158748" o:connectangles="270,0,90,180,270,270,270,90,90,90" textboxrect="39687,39687,265109,119061"/>
                </v:shape>
                <v:rect id="Rettangolo 18" o:spid="_x0000_s1038" style="position:absolute;left:37740;top:3;width:4423;height:3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" strokecolor="#4f81bd" strokeweight=".70561mm">
                  <v:textbox>
                    <w:txbxContent>
                      <w:p w14:paraId="5D3C9F23" w14:textId="77777777" w:rsidR="005902FB" w:rsidRDefault="00E06B76">
                        <w:pPr>
                          <w:jc w:val="center"/>
                        </w:pPr>
                        <w:r>
                          <w:t>Monitoraggio e riesame</w:t>
                        </w:r>
                      </w:p>
                    </w:txbxContent>
                  </v:textbox>
                </v:rect>
                <v:rect id="Rettangolo 17" o:spid="_x0000_s1039" style="position:absolute;width:4444;height:3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" strokecolor="#4f81bd" strokeweight=".70561mm">
                  <v:textbox>
                    <w:txbxContent>
                      <w:p w14:paraId="397F8E65" w14:textId="77777777" w:rsidR="005902FB" w:rsidRDefault="00E06B76">
                        <w:pPr>
                          <w:jc w:val="center"/>
                        </w:pPr>
                        <w:r>
                          <w:t>Consultazione e com</w:t>
                        </w:r>
                        <w:r>
                          <w:t>unicazione</w:t>
                        </w:r>
                      </w:p>
                    </w:txbxContent>
                  </v:textbox>
                </v:rect>
                <v:rect id="Rectangle 35" o:spid="_x0000_s1040" style="position:absolute;left:9715;width:22670;height: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" strokecolor="#4f81bd" strokeweight=".88186mm">
                  <v:textbox>
                    <w:txbxContent>
                      <w:p w14:paraId="5BDBDDAB" w14:textId="77777777" w:rsidR="005902FB" w:rsidRDefault="00E06B76">
                        <w:pPr>
                          <w:numPr>
                            <w:ilvl w:val="0"/>
                            <w:numId w:val="2"/>
                          </w:numPr>
                          <w:rPr>
                            <w:b/>
                            <w:sz w:val="20"/>
                            <w:szCs w:val="20"/>
                          </w:rPr>
                        </w:pPr>
                        <w:r>
                          <w:rPr>
                            <w:b/>
                            <w:sz w:val="20"/>
                            <w:szCs w:val="20"/>
                          </w:rPr>
                          <w:t>Analisi del contesto</w:t>
                        </w:r>
                      </w:p>
                      <w:p w14:paraId="1CD3C55C" w14:textId="77777777" w:rsidR="005902FB" w:rsidRDefault="00E06B76">
                        <w:pPr>
                          <w:ind w:left="142"/>
                          <w:rPr>
                            <w:sz w:val="20"/>
                            <w:szCs w:val="20"/>
                          </w:rPr>
                        </w:pPr>
                        <w:r>
                          <w:rPr>
                            <w:sz w:val="20"/>
                            <w:szCs w:val="20"/>
                          </w:rPr>
                          <w:t xml:space="preserve">1.1 Analisi del contesto esterno      1.2. Analisi del contesto interno </w:t>
                        </w:r>
                      </w:p>
                    </w:txbxContent>
                  </v:textbox>
                </v:rect>
                <w10:anchorlock/>
              </v:group>
            </w:pict>
          </mc:Fallback>
        </mc:AlternateContent>
      </w:r>
      <w:r>
        <w:rPr>
          <w:rFonts w:ascii="Arial" w:hAnsi="Arial" w:cs="Arial"/>
          <w:sz w:val="12"/>
          <w:szCs w:val="12"/>
        </w:rPr>
        <w:t xml:space="preserve"> </w:t>
      </w:r>
      <w:r>
        <w:rPr>
          <w:rFonts w:ascii="Arial" w:eastAsia="Times New Roman" w:hAnsi="Arial" w:cs="Arial"/>
          <w:b/>
          <w:bCs/>
          <w:sz w:val="28"/>
          <w:szCs w:val="28"/>
          <w:lang w:eastAsia="it-IT"/>
        </w:rPr>
        <w:t>9.1 Analisi del contesto</w:t>
      </w:r>
      <w:r>
        <w:rPr>
          <w:rFonts w:ascii="Arial" w:hAnsi="Arial" w:cs="Arial"/>
          <w:b/>
          <w:sz w:val="28"/>
          <w:szCs w:val="28"/>
        </w:rPr>
        <w:t xml:space="preserve"> </w:t>
      </w:r>
    </w:p>
    <w:p w14:paraId="7E3DB2B7" w14:textId="77777777" w:rsidR="005902FB" w:rsidRDefault="00E06B76">
      <w:pPr>
        <w:ind w:left="709"/>
        <w:jc w:val="both"/>
        <w:rPr>
          <w:rFonts w:ascii="Arial" w:hAnsi="Arial" w:cs="Arial"/>
        </w:rPr>
      </w:pPr>
      <w:r>
        <w:rPr>
          <w:rFonts w:ascii="Arial" w:hAnsi="Arial" w:cs="Arial"/>
        </w:rPr>
        <w:t xml:space="preserve">La prima fase del processo di gestione del rischio è relativa all’analisi del contesto esterno </w:t>
      </w:r>
      <w:proofErr w:type="gramStart"/>
      <w:r>
        <w:rPr>
          <w:rFonts w:ascii="Arial" w:hAnsi="Arial" w:cs="Arial"/>
        </w:rPr>
        <w:t>ed</w:t>
      </w:r>
      <w:proofErr w:type="gramEnd"/>
      <w:r>
        <w:rPr>
          <w:rFonts w:ascii="Arial" w:hAnsi="Arial" w:cs="Arial"/>
        </w:rPr>
        <w:t xml:space="preserve"> del contesto </w:t>
      </w:r>
      <w:r>
        <w:rPr>
          <w:rFonts w:ascii="Arial" w:hAnsi="Arial" w:cs="Arial"/>
        </w:rPr>
        <w:t>interno. L’ANAC ha indicato questa fase come indispensabile, poiché attraverso questo passaggio si ottengono le informazioni necessarie a comprendere come il rischio corruttivo possa verificarsi all’interno del Collegio, in relazione sia alle caratteristic</w:t>
      </w:r>
      <w:r>
        <w:rPr>
          <w:rFonts w:ascii="Arial" w:hAnsi="Arial" w:cs="Arial"/>
        </w:rPr>
        <w:t xml:space="preserve">he dell’ambiente in cui opera (contesto esterno), sia alla propria organizzazione (contesto interno). </w:t>
      </w:r>
    </w:p>
    <w:p w14:paraId="1FFE0321" w14:textId="77777777" w:rsidR="005902FB" w:rsidRDefault="00E06B76">
      <w:pPr>
        <w:pStyle w:val="Titolo6"/>
        <w:ind w:left="709"/>
        <w:rPr>
          <w:rFonts w:ascii="Arial" w:hAnsi="Arial" w:cs="Arial"/>
        </w:rPr>
      </w:pPr>
      <w:r>
        <w:rPr>
          <w:rFonts w:ascii="Arial" w:hAnsi="Arial" w:cs="Arial"/>
        </w:rPr>
        <w:t>9.1.1 Contesto esterno</w:t>
      </w:r>
    </w:p>
    <w:p w14:paraId="6ECACB26" w14:textId="77777777" w:rsidR="005902FB" w:rsidRDefault="00E06B76">
      <w:pPr>
        <w:spacing w:after="0" w:line="360" w:lineRule="auto"/>
        <w:ind w:left="709"/>
        <w:jc w:val="both"/>
      </w:pPr>
      <w:r>
        <w:rPr>
          <w:rFonts w:ascii="Arial" w:hAnsi="Arial" w:cs="Arial"/>
        </w:rPr>
        <w:t>Come detto, l’analisi del contesto esterno ha l’obiettivo di evidenziare caratteristiche dell’ambiente nel quale il Collegio</w:t>
      </w:r>
      <w:r>
        <w:rPr>
          <w:rFonts w:ascii="Arial" w:hAnsi="Arial" w:cs="Arial"/>
          <w:color w:val="FF0000"/>
        </w:rPr>
        <w:t xml:space="preserve"> </w:t>
      </w:r>
      <w:r>
        <w:rPr>
          <w:rFonts w:ascii="Arial" w:hAnsi="Arial" w:cs="Arial"/>
        </w:rPr>
        <w:t>opera</w:t>
      </w:r>
      <w:r>
        <w:rPr>
          <w:rFonts w:ascii="Arial" w:hAnsi="Arial" w:cs="Arial"/>
        </w:rPr>
        <w:t xml:space="preserve"> e che possono favorire il verificarsi di fenomeni corruttivi al proprio interno, ai fini della identificazione e analisi dei rischi e conseguentemente utili alla individuazione e programmazione di misure di prevenzione da valutare nel processo di gestione</w:t>
      </w:r>
      <w:r>
        <w:rPr>
          <w:rFonts w:ascii="Arial" w:hAnsi="Arial" w:cs="Arial"/>
        </w:rPr>
        <w:t xml:space="preserve"> del rischio.</w:t>
      </w:r>
    </w:p>
    <w:p w14:paraId="74E0598D" w14:textId="77777777" w:rsidR="005902FB" w:rsidRDefault="005902FB">
      <w:pPr>
        <w:spacing w:after="0" w:line="360" w:lineRule="auto"/>
        <w:ind w:left="709"/>
        <w:jc w:val="both"/>
        <w:rPr>
          <w:rFonts w:ascii="Arial" w:hAnsi="Arial" w:cs="Arial"/>
        </w:rPr>
      </w:pPr>
    </w:p>
    <w:p w14:paraId="5DD87407" w14:textId="77777777" w:rsidR="005902FB" w:rsidRDefault="005902FB">
      <w:pPr>
        <w:spacing w:after="0" w:line="360" w:lineRule="auto"/>
        <w:ind w:left="709"/>
        <w:jc w:val="both"/>
        <w:rPr>
          <w:rFonts w:ascii="Arial" w:hAnsi="Arial" w:cs="Arial"/>
        </w:rPr>
      </w:pPr>
    </w:p>
    <w:p w14:paraId="53E8097B" w14:textId="77777777" w:rsidR="005902FB" w:rsidRDefault="005902FB">
      <w:pPr>
        <w:spacing w:after="0" w:line="360" w:lineRule="auto"/>
        <w:ind w:left="709"/>
        <w:jc w:val="both"/>
        <w:rPr>
          <w:rFonts w:ascii="Arial" w:hAnsi="Arial" w:cs="Arial"/>
        </w:rPr>
      </w:pPr>
    </w:p>
    <w:p w14:paraId="07C0A4D4" w14:textId="77777777" w:rsidR="005902FB" w:rsidRDefault="00E06B76">
      <w:pPr>
        <w:pStyle w:val="Titolo6"/>
        <w:ind w:left="709"/>
        <w:rPr>
          <w:rFonts w:ascii="Arial" w:hAnsi="Arial" w:cs="Arial"/>
        </w:rPr>
      </w:pPr>
      <w:r>
        <w:rPr>
          <w:rFonts w:ascii="Arial" w:hAnsi="Arial" w:cs="Arial"/>
        </w:rPr>
        <w:t xml:space="preserve">9.1.2 Contesto interno </w:t>
      </w:r>
    </w:p>
    <w:p w14:paraId="04801723" w14:textId="77777777" w:rsidR="005902FB" w:rsidRDefault="00E06B76">
      <w:pPr>
        <w:spacing w:after="0" w:line="360" w:lineRule="auto"/>
        <w:ind w:left="709"/>
        <w:jc w:val="both"/>
      </w:pPr>
      <w:r>
        <w:rPr>
          <w:rFonts w:ascii="Arial" w:hAnsi="Arial" w:cs="Arial"/>
          <w:color w:val="000000"/>
        </w:rPr>
        <w:lastRenderedPageBreak/>
        <w:t xml:space="preserve">L’analisi del contesto interno riguarda gli aspetti legati all’organizzazione e alla gestione operativa che potrebbero influenzare la sensibilità </w:t>
      </w:r>
      <w:r>
        <w:rPr>
          <w:rFonts w:ascii="Arial" w:hAnsi="Arial" w:cs="Arial"/>
        </w:rPr>
        <w:t>del Collegio</w:t>
      </w:r>
      <w:r>
        <w:rPr>
          <w:rFonts w:ascii="Arial" w:hAnsi="Arial" w:cs="Arial"/>
          <w:color w:val="000000"/>
        </w:rPr>
        <w:t xml:space="preserve"> al rischio di corruzion</w:t>
      </w:r>
      <w:r>
        <w:rPr>
          <w:rFonts w:ascii="Arial" w:hAnsi="Arial" w:cs="Arial"/>
        </w:rPr>
        <w:t>e.</w:t>
      </w:r>
    </w:p>
    <w:p w14:paraId="41043D15" w14:textId="77777777" w:rsidR="005902FB" w:rsidRDefault="00E06B76">
      <w:pPr>
        <w:spacing w:after="0" w:line="360" w:lineRule="auto"/>
        <w:ind w:left="709"/>
        <w:jc w:val="both"/>
      </w:pPr>
      <w:r>
        <w:rPr>
          <w:rFonts w:ascii="Arial" w:hAnsi="Arial" w:cs="Arial"/>
        </w:rPr>
        <w:t>Il Collegio è amministrato dal</w:t>
      </w:r>
      <w:r>
        <w:rPr>
          <w:rFonts w:ascii="Arial" w:hAnsi="Arial" w:cs="Arial"/>
        </w:rPr>
        <w:t xml:space="preserve"> Consiglio, composto da </w:t>
      </w:r>
      <w:proofErr w:type="gramStart"/>
      <w:r>
        <w:rPr>
          <w:rFonts w:ascii="Arial" w:hAnsi="Arial" w:cs="Arial"/>
        </w:rPr>
        <w:t>7</w:t>
      </w:r>
      <w:proofErr w:type="gramEnd"/>
      <w:r>
        <w:rPr>
          <w:rFonts w:ascii="Arial" w:hAnsi="Arial" w:cs="Arial"/>
        </w:rPr>
        <w:t xml:space="preserve"> consiglieri di cui un Presidente, un Segretario, un Tesoriere.</w:t>
      </w:r>
      <w:r>
        <w:rPr>
          <w:rFonts w:ascii="Arial" w:hAnsi="Arial" w:cs="Arial"/>
          <w:color w:val="FF0000"/>
        </w:rPr>
        <w:t xml:space="preserve"> </w:t>
      </w:r>
      <w:r>
        <w:rPr>
          <w:rFonts w:ascii="Arial" w:hAnsi="Arial" w:cs="Arial"/>
        </w:rPr>
        <w:t>L’attuale Consiglio si è insediato in data 15/07/2020 e rimarrà in carica per il quadriennio 2017-2021.</w:t>
      </w:r>
    </w:p>
    <w:p w14:paraId="5AA81E47" w14:textId="77777777" w:rsidR="005902FB" w:rsidRDefault="00E06B76">
      <w:pPr>
        <w:numPr>
          <w:ilvl w:val="0"/>
          <w:numId w:val="3"/>
        </w:numPr>
        <w:spacing w:after="0" w:line="360" w:lineRule="auto"/>
        <w:jc w:val="both"/>
        <w:rPr>
          <w:rFonts w:ascii="Arial" w:hAnsi="Arial" w:cs="Arial"/>
          <w:u w:val="single"/>
        </w:rPr>
      </w:pPr>
      <w:r>
        <w:rPr>
          <w:rFonts w:ascii="Arial" w:hAnsi="Arial" w:cs="Arial"/>
          <w:u w:val="single"/>
        </w:rPr>
        <w:t>La struttura organizzativa</w:t>
      </w:r>
    </w:p>
    <w:p w14:paraId="7E9E66DA" w14:textId="77777777" w:rsidR="005902FB" w:rsidRDefault="00E06B76">
      <w:pPr>
        <w:spacing w:after="0" w:line="360" w:lineRule="auto"/>
        <w:ind w:left="709"/>
        <w:jc w:val="both"/>
        <w:rPr>
          <w:rFonts w:ascii="Arial" w:hAnsi="Arial" w:cs="Arial"/>
        </w:rPr>
      </w:pPr>
      <w:r>
        <w:rPr>
          <w:rFonts w:ascii="Arial" w:hAnsi="Arial" w:cs="Arial"/>
        </w:rPr>
        <w:t xml:space="preserve">Allo stato attuale, il personale in </w:t>
      </w:r>
      <w:r>
        <w:rPr>
          <w:rFonts w:ascii="Arial" w:hAnsi="Arial" w:cs="Arial"/>
        </w:rPr>
        <w:t xml:space="preserve">servizio presso il Collegio è composto da due collaboratrici per le funzioni di segreteria, </w:t>
      </w:r>
    </w:p>
    <w:p w14:paraId="1DDCA9F7" w14:textId="77777777" w:rsidR="005902FB" w:rsidRDefault="005902FB">
      <w:pPr>
        <w:spacing w:after="0" w:line="360" w:lineRule="auto"/>
        <w:ind w:left="709"/>
        <w:jc w:val="both"/>
        <w:rPr>
          <w:rFonts w:ascii="Arial" w:hAnsi="Arial" w:cs="Arial"/>
          <w:color w:val="FF0000"/>
        </w:rPr>
      </w:pPr>
    </w:p>
    <w:p w14:paraId="35712A72" w14:textId="77777777" w:rsidR="005902FB" w:rsidRDefault="00E06B76">
      <w:pPr>
        <w:numPr>
          <w:ilvl w:val="0"/>
          <w:numId w:val="3"/>
        </w:numPr>
        <w:spacing w:after="0" w:line="360" w:lineRule="auto"/>
        <w:jc w:val="both"/>
        <w:rPr>
          <w:rFonts w:ascii="Arial" w:hAnsi="Arial" w:cs="Arial"/>
          <w:u w:val="single"/>
        </w:rPr>
      </w:pPr>
      <w:r>
        <w:rPr>
          <w:rFonts w:ascii="Arial" w:hAnsi="Arial" w:cs="Arial"/>
          <w:u w:val="single"/>
        </w:rPr>
        <w:t>La mappatura dei processi</w:t>
      </w:r>
    </w:p>
    <w:p w14:paraId="5176165A" w14:textId="77777777" w:rsidR="005902FB" w:rsidRDefault="00E06B76">
      <w:pPr>
        <w:spacing w:after="0" w:line="360" w:lineRule="auto"/>
        <w:ind w:left="709"/>
        <w:jc w:val="both"/>
        <w:rPr>
          <w:rFonts w:ascii="Arial" w:hAnsi="Arial" w:cs="Arial"/>
        </w:rPr>
      </w:pPr>
      <w:r>
        <w:rPr>
          <w:rFonts w:ascii="Arial" w:hAnsi="Arial" w:cs="Arial"/>
        </w:rPr>
        <w:t xml:space="preserve">L’analisi del contesto interno costituisce un elemento decisivo per una corretta valutazione del rischio. Infatti, solo la comprensione </w:t>
      </w:r>
      <w:r>
        <w:rPr>
          <w:rFonts w:ascii="Arial" w:hAnsi="Arial" w:cs="Arial"/>
        </w:rPr>
        <w:t xml:space="preserve">degli obiettivi organizzativi, dei processi e delle attività dell’amministrazione, consente di </w:t>
      </w:r>
      <w:proofErr w:type="gramStart"/>
      <w:r>
        <w:rPr>
          <w:rFonts w:ascii="Arial" w:hAnsi="Arial" w:cs="Arial"/>
        </w:rPr>
        <w:t>porre in essere</w:t>
      </w:r>
      <w:proofErr w:type="gramEnd"/>
      <w:r>
        <w:rPr>
          <w:rFonts w:ascii="Arial" w:hAnsi="Arial" w:cs="Arial"/>
        </w:rPr>
        <w:t xml:space="preserve"> un processo di gestione del rischio coerente con le specificità dell’organizzazione del Collegio.</w:t>
      </w:r>
    </w:p>
    <w:p w14:paraId="3A446AB7" w14:textId="77777777" w:rsidR="005902FB" w:rsidRDefault="00E06B76">
      <w:pPr>
        <w:spacing w:after="0" w:line="360" w:lineRule="auto"/>
        <w:ind w:left="709"/>
        <w:jc w:val="both"/>
        <w:rPr>
          <w:rFonts w:ascii="Arial" w:hAnsi="Arial" w:cs="Arial"/>
        </w:rPr>
      </w:pPr>
      <w:r>
        <w:rPr>
          <w:rFonts w:ascii="Arial" w:hAnsi="Arial" w:cs="Arial"/>
        </w:rPr>
        <w:t>In tal senso, lo strumento chiave è la mappatur</w:t>
      </w:r>
      <w:r>
        <w:rPr>
          <w:rFonts w:ascii="Arial" w:hAnsi="Arial" w:cs="Arial"/>
        </w:rPr>
        <w:t>a dei processi (afferenti alle aree che risultano maggiormente esposte a rischi corruttivi). Tale attività consiste nell’individuazione del processo, delle sue fasi principali e delle responsabilità per ciascuna fase.</w:t>
      </w:r>
    </w:p>
    <w:p w14:paraId="6DBEB729" w14:textId="77777777" w:rsidR="005902FB" w:rsidRDefault="005902FB">
      <w:pPr>
        <w:spacing w:after="0" w:line="360" w:lineRule="auto"/>
        <w:ind w:left="709"/>
        <w:jc w:val="both"/>
        <w:rPr>
          <w:rFonts w:ascii="Arial" w:hAnsi="Arial" w:cs="Arial"/>
        </w:rPr>
      </w:pPr>
    </w:p>
    <w:p w14:paraId="48858114" w14:textId="77777777" w:rsidR="005902FB" w:rsidRDefault="00E06B76">
      <w:pPr>
        <w:spacing w:after="0" w:line="360" w:lineRule="auto"/>
        <w:ind w:left="709"/>
        <w:jc w:val="both"/>
        <w:rPr>
          <w:rFonts w:ascii="Arial" w:hAnsi="Arial" w:cs="Arial"/>
        </w:rPr>
      </w:pPr>
      <w:r>
        <w:rPr>
          <w:rFonts w:ascii="Arial" w:hAnsi="Arial" w:cs="Arial"/>
        </w:rPr>
        <w:t>La mappatura dei processi si articola</w:t>
      </w:r>
      <w:r>
        <w:rPr>
          <w:rFonts w:ascii="Arial" w:hAnsi="Arial" w:cs="Arial"/>
        </w:rPr>
        <w:t xml:space="preserve"> nelle seguenti fasi:</w:t>
      </w:r>
    </w:p>
    <w:p w14:paraId="44B5A65F" w14:textId="77777777" w:rsidR="005902FB" w:rsidRDefault="00E06B76">
      <w:pPr>
        <w:spacing w:after="0" w:line="360" w:lineRule="auto"/>
        <w:ind w:left="709"/>
        <w:jc w:val="both"/>
      </w:pPr>
      <w:r>
        <w:rPr>
          <w:rFonts w:ascii="Arial" w:hAnsi="Arial" w:cs="Arial"/>
          <w:noProof/>
          <w:lang w:eastAsia="it-IT"/>
        </w:rPr>
        <mc:AlternateContent>
          <mc:Choice Requires="wps">
            <w:drawing>
              <wp:anchor distT="0" distB="0" distL="114300" distR="114300" simplePos="0" relativeHeight="251657216" behindDoc="0" locked="0" layoutInCell="1" allowOverlap="1" wp14:anchorId="7698BC57" wp14:editId="5C7E5DF9">
                <wp:simplePos x="0" y="0"/>
                <wp:positionH relativeFrom="column">
                  <wp:posOffset>3613781</wp:posOffset>
                </wp:positionH>
                <wp:positionV relativeFrom="paragraph">
                  <wp:posOffset>31117</wp:posOffset>
                </wp:positionV>
                <wp:extent cx="1189350" cy="449583"/>
                <wp:effectExtent l="0" t="0" r="10800" b="26667"/>
                <wp:wrapNone/>
                <wp:docPr id="16" name="Rectangle 50"/>
                <wp:cNvGraphicFramePr/>
                <a:graphic xmlns:a="http://schemas.openxmlformats.org/drawingml/2006/main">
                  <a:graphicData uri="http://schemas.microsoft.com/office/word/2010/wordprocessingShape">
                    <wps:wsp>
                      <wps:cNvSpPr/>
                      <wps:spPr>
                        <a:xfrm>
                          <a:off x="0" y="0"/>
                          <a:ext cx="1189350" cy="449583"/>
                        </a:xfrm>
                        <a:prstGeom prst="rect">
                          <a:avLst/>
                        </a:prstGeom>
                        <a:solidFill>
                          <a:srgbClr val="FFFFFF"/>
                        </a:solidFill>
                        <a:ln w="9528" cap="flat">
                          <a:solidFill>
                            <a:srgbClr val="000000"/>
                          </a:solidFill>
                          <a:prstDash val="solid"/>
                          <a:miter/>
                        </a:ln>
                      </wps:spPr>
                      <wps:txbx>
                        <w:txbxContent>
                          <w:p w14:paraId="5B5F7A86" w14:textId="77777777" w:rsidR="005902FB" w:rsidRDefault="00E06B76">
                            <w:pPr>
                              <w:jc w:val="center"/>
                              <w:rPr>
                                <w:sz w:val="20"/>
                                <w:szCs w:val="20"/>
                              </w:rPr>
                            </w:pPr>
                            <w:r>
                              <w:rPr>
                                <w:sz w:val="20"/>
                                <w:szCs w:val="20"/>
                              </w:rPr>
                              <w:t>Rappresentazione (Fase 3)</w:t>
                            </w:r>
                          </w:p>
                        </w:txbxContent>
                      </wps:txbx>
                      <wps:bodyPr vert="horz" wrap="square" lIns="91440" tIns="45720" rIns="91440" bIns="45720" anchor="t" anchorCtr="0" compatLnSpc="0">
                        <a:noAutofit/>
                      </wps:bodyPr>
                    </wps:wsp>
                  </a:graphicData>
                </a:graphic>
              </wp:anchor>
            </w:drawing>
          </mc:Choice>
          <mc:Fallback>
            <w:pict>
              <v:rect w14:anchorId="7698BC57" id="Rectangle 50" o:spid="_x0000_s1041" style="position:absolute;left:0;text-align:left;margin-left:284.55pt;margin-top:2.45pt;width:93.65pt;height:3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" strokeweight=".26467mm">
                <v:textbox>
                  <w:txbxContent>
                    <w:p w14:paraId="5B5F7A86" w14:textId="77777777" w:rsidR="005902FB" w:rsidRDefault="00E06B76">
                      <w:pPr>
                        <w:jc w:val="center"/>
                        <w:rPr>
                          <w:sz w:val="20"/>
                          <w:szCs w:val="20"/>
                        </w:rPr>
                      </w:pPr>
                      <w:r>
                        <w:rPr>
                          <w:sz w:val="20"/>
                          <w:szCs w:val="20"/>
                        </w:rPr>
                        <w:t>Rappresentazione (Fase 3)</w:t>
                      </w:r>
                    </w:p>
                  </w:txbxContent>
                </v:textbox>
              </v:rect>
            </w:pict>
          </mc:Fallback>
        </mc:AlternateContent>
      </w:r>
      <w:r>
        <w:rPr>
          <w:rFonts w:ascii="Arial" w:hAnsi="Arial" w:cs="Arial"/>
          <w:noProof/>
          <w:lang w:eastAsia="it-IT"/>
        </w:rPr>
        <mc:AlternateContent>
          <mc:Choice Requires="wps">
            <w:drawing>
              <wp:anchor distT="0" distB="0" distL="114300" distR="114300" simplePos="0" relativeHeight="251659264" behindDoc="0" locked="0" layoutInCell="1" allowOverlap="1" wp14:anchorId="76E809C6" wp14:editId="3ECBD57C">
                <wp:simplePos x="0" y="0"/>
                <wp:positionH relativeFrom="column">
                  <wp:posOffset>3107058</wp:posOffset>
                </wp:positionH>
                <wp:positionV relativeFrom="paragraph">
                  <wp:posOffset>31117</wp:posOffset>
                </wp:positionV>
                <wp:extent cx="506733" cy="485775"/>
                <wp:effectExtent l="0" t="38100" r="45717" b="66675"/>
                <wp:wrapNone/>
                <wp:docPr id="17" name="AutoShape 52"/>
                <wp:cNvGraphicFramePr/>
                <a:graphic xmlns:a="http://schemas.openxmlformats.org/drawingml/2006/main">
                  <a:graphicData uri="http://schemas.microsoft.com/office/word/2010/wordprocessingShape">
                    <wps:wsp>
                      <wps:cNvSpPr/>
                      <wps:spPr>
                        <a:xfrm>
                          <a:off x="0" y="0"/>
                          <a:ext cx="506733" cy="485775"/>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4BACC6"/>
                            </a:gs>
                            <a:gs pos="100000">
                              <a:srgbClr val="205867"/>
                            </a:gs>
                          </a:gsLst>
                          <a:lin ang="2700000"/>
                        </a:gradFill>
                        <a:ln w="12701" cap="flat">
                          <a:solidFill>
                            <a:srgbClr val="F2F2F2"/>
                          </a:solidFill>
                          <a:prstDash val="solid"/>
                          <a:miter/>
                        </a:ln>
                        <a:effectLst>
                          <a:outerShdw dir="16200000" algn="tl">
                            <a:srgbClr val="B6DDE8">
                              <a:alpha val="50000"/>
                            </a:srgbClr>
                          </a:outerShdw>
                        </a:effectLst>
                      </wps:spPr>
                      <wps:bodyPr lIns="0" tIns="0" rIns="0" bIns="0"/>
                    </wps:wsp>
                  </a:graphicData>
                </a:graphic>
              </wp:anchor>
            </w:drawing>
          </mc:Choice>
          <mc:Fallback>
            <w:pict>
              <v:shape w14:anchorId="3D6D185B" id="AutoShape 52" o:spid="_x0000_s1026" style="position:absolute;margin-left:244.65pt;margin-top:2.45pt;width:39.9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" path="m,5400r16200,l16200,r5400,10800l16200,21600r,-5400l,16200,,5400xe" fillcolor="#4bacc6" strokecolor="#f2f2f2" strokeweight=".35281mm">
                <v:fill color2="#205867" angle="45" focus="100%" type="gradient">
                  <o:fill v:ext="view" type="gradientUnscaled"/>
                </v:fill>
                <v:stroke joinstyle="miter"/>
                <v:shadow on="t" color="#b6dde8" opacity=".5" origin="-.5,-.5" offset="0,0"/>
                <v:path arrowok="t" o:connecttype="custom" o:connectlocs="253367,0;506733,242888;253367,485775;0,242888;380050,0;380050,485775" o:connectangles="270,0,90,180,270,90" textboxrect="0,5400,18900,16200"/>
              </v:shape>
            </w:pict>
          </mc:Fallback>
        </mc:AlternateContent>
      </w:r>
      <w:r>
        <w:rPr>
          <w:rFonts w:ascii="Arial" w:hAnsi="Arial" w:cs="Arial"/>
          <w:noProof/>
          <w:lang w:eastAsia="it-IT"/>
        </w:rPr>
        <mc:AlternateContent>
          <mc:Choice Requires="wps">
            <w:drawing>
              <wp:anchor distT="0" distB="0" distL="114300" distR="114300" simplePos="0" relativeHeight="251656192" behindDoc="0" locked="0" layoutInCell="1" allowOverlap="1" wp14:anchorId="2CC9C6E5" wp14:editId="53E018A8">
                <wp:simplePos x="0" y="0"/>
                <wp:positionH relativeFrom="column">
                  <wp:posOffset>2044068</wp:posOffset>
                </wp:positionH>
                <wp:positionV relativeFrom="paragraph">
                  <wp:posOffset>31117</wp:posOffset>
                </wp:positionV>
                <wp:extent cx="983610" cy="449583"/>
                <wp:effectExtent l="0" t="0" r="26040" b="26667"/>
                <wp:wrapNone/>
                <wp:docPr id="18" name="Rectangle 49"/>
                <wp:cNvGraphicFramePr/>
                <a:graphic xmlns:a="http://schemas.openxmlformats.org/drawingml/2006/main">
                  <a:graphicData uri="http://schemas.microsoft.com/office/word/2010/wordprocessingShape">
                    <wps:wsp>
                      <wps:cNvSpPr/>
                      <wps:spPr>
                        <a:xfrm>
                          <a:off x="0" y="0"/>
                          <a:ext cx="983610" cy="449583"/>
                        </a:xfrm>
                        <a:prstGeom prst="rect">
                          <a:avLst/>
                        </a:prstGeom>
                        <a:solidFill>
                          <a:srgbClr val="FFFFFF"/>
                        </a:solidFill>
                        <a:ln w="9528" cap="flat">
                          <a:solidFill>
                            <a:srgbClr val="000000"/>
                          </a:solidFill>
                          <a:prstDash val="solid"/>
                          <a:miter/>
                        </a:ln>
                      </wps:spPr>
                      <wps:txbx>
                        <w:txbxContent>
                          <w:p w14:paraId="1A827659" w14:textId="77777777" w:rsidR="005902FB" w:rsidRDefault="00E06B76">
                            <w:pPr>
                              <w:jc w:val="center"/>
                              <w:rPr>
                                <w:sz w:val="20"/>
                                <w:szCs w:val="20"/>
                              </w:rPr>
                            </w:pPr>
                            <w:r>
                              <w:rPr>
                                <w:sz w:val="20"/>
                                <w:szCs w:val="20"/>
                              </w:rPr>
                              <w:t>Descrizione (Fase 2)</w:t>
                            </w:r>
                          </w:p>
                        </w:txbxContent>
                      </wps:txbx>
                      <wps:bodyPr vert="horz" wrap="square" lIns="91440" tIns="45720" rIns="91440" bIns="45720" anchor="t" anchorCtr="0" compatLnSpc="0">
                        <a:noAutofit/>
                      </wps:bodyPr>
                    </wps:wsp>
                  </a:graphicData>
                </a:graphic>
              </wp:anchor>
            </w:drawing>
          </mc:Choice>
          <mc:Fallback>
            <w:pict>
              <v:rect w14:anchorId="2CC9C6E5" id="Rectangle 49" o:spid="_x0000_s1042" style="position:absolute;left:0;text-align:left;margin-left:160.95pt;margin-top:2.45pt;width:77.45pt;height:35.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" strokeweight=".26467mm">
                <v:textbox>
                  <w:txbxContent>
                    <w:p w14:paraId="1A827659" w14:textId="77777777" w:rsidR="005902FB" w:rsidRDefault="00E06B76">
                      <w:pPr>
                        <w:jc w:val="center"/>
                        <w:rPr>
                          <w:sz w:val="20"/>
                          <w:szCs w:val="20"/>
                        </w:rPr>
                      </w:pPr>
                      <w:r>
                        <w:rPr>
                          <w:sz w:val="20"/>
                          <w:szCs w:val="20"/>
                        </w:rPr>
                        <w:t>Descrizione (Fase 2)</w:t>
                      </w:r>
                    </w:p>
                  </w:txbxContent>
                </v:textbox>
              </v:rect>
            </w:pict>
          </mc:Fallback>
        </mc:AlternateContent>
      </w:r>
      <w:r>
        <w:rPr>
          <w:rFonts w:ascii="Arial" w:hAnsi="Arial" w:cs="Arial"/>
          <w:noProof/>
          <w:lang w:eastAsia="it-IT"/>
        </w:rPr>
        <mc:AlternateContent>
          <mc:Choice Requires="wps">
            <w:drawing>
              <wp:anchor distT="0" distB="0" distL="114300" distR="114300" simplePos="0" relativeHeight="251655168" behindDoc="0" locked="0" layoutInCell="1" allowOverlap="1" wp14:anchorId="571EBA39" wp14:editId="50DB0AB3">
                <wp:simplePos x="0" y="0"/>
                <wp:positionH relativeFrom="column">
                  <wp:posOffset>474345</wp:posOffset>
                </wp:positionH>
                <wp:positionV relativeFrom="paragraph">
                  <wp:posOffset>31117</wp:posOffset>
                </wp:positionV>
                <wp:extent cx="1052190" cy="449583"/>
                <wp:effectExtent l="0" t="0" r="14610" b="26667"/>
                <wp:wrapNone/>
                <wp:docPr id="19" name="Rectangle 48"/>
                <wp:cNvGraphicFramePr/>
                <a:graphic xmlns:a="http://schemas.openxmlformats.org/drawingml/2006/main">
                  <a:graphicData uri="http://schemas.microsoft.com/office/word/2010/wordprocessingShape">
                    <wps:wsp>
                      <wps:cNvSpPr/>
                      <wps:spPr>
                        <a:xfrm>
                          <a:off x="0" y="0"/>
                          <a:ext cx="1052190" cy="449583"/>
                        </a:xfrm>
                        <a:prstGeom prst="rect">
                          <a:avLst/>
                        </a:prstGeom>
                        <a:solidFill>
                          <a:srgbClr val="FFFFFF"/>
                        </a:solidFill>
                        <a:ln w="9528" cap="flat">
                          <a:solidFill>
                            <a:srgbClr val="000000"/>
                          </a:solidFill>
                          <a:prstDash val="solid"/>
                          <a:miter/>
                        </a:ln>
                      </wps:spPr>
                      <wps:txbx>
                        <w:txbxContent>
                          <w:p w14:paraId="7DC5B362" w14:textId="77777777" w:rsidR="005902FB" w:rsidRDefault="00E06B76">
                            <w:pPr>
                              <w:jc w:val="center"/>
                              <w:rPr>
                                <w:sz w:val="20"/>
                                <w:szCs w:val="20"/>
                              </w:rPr>
                            </w:pPr>
                            <w:r>
                              <w:rPr>
                                <w:sz w:val="20"/>
                                <w:szCs w:val="20"/>
                              </w:rPr>
                              <w:t>Identificazione (Fase 1)</w:t>
                            </w:r>
                          </w:p>
                        </w:txbxContent>
                      </wps:txbx>
                      <wps:bodyPr vert="horz" wrap="square" lIns="91440" tIns="45720" rIns="91440" bIns="45720" anchor="t" anchorCtr="0" compatLnSpc="0">
                        <a:noAutofit/>
                      </wps:bodyPr>
                    </wps:wsp>
                  </a:graphicData>
                </a:graphic>
              </wp:anchor>
            </w:drawing>
          </mc:Choice>
          <mc:Fallback>
            <w:pict>
              <v:rect w14:anchorId="571EBA39" id="Rectangle 48" o:spid="_x0000_s1043" style="position:absolute;left:0;text-align:left;margin-left:37.35pt;margin-top:2.45pt;width:82.85pt;height:35.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" strokeweight=".26467mm">
                <v:textbox>
                  <w:txbxContent>
                    <w:p w14:paraId="7DC5B362" w14:textId="77777777" w:rsidR="005902FB" w:rsidRDefault="00E06B76">
                      <w:pPr>
                        <w:jc w:val="center"/>
                        <w:rPr>
                          <w:sz w:val="20"/>
                          <w:szCs w:val="20"/>
                        </w:rPr>
                      </w:pPr>
                      <w:r>
                        <w:rPr>
                          <w:sz w:val="20"/>
                          <w:szCs w:val="20"/>
                        </w:rPr>
                        <w:t>Identificazione (Fase 1)</w:t>
                      </w:r>
                    </w:p>
                  </w:txbxContent>
                </v:textbox>
              </v:rect>
            </w:pict>
          </mc:Fallback>
        </mc:AlternateContent>
      </w:r>
      <w:r>
        <w:rPr>
          <w:rFonts w:ascii="Arial" w:hAnsi="Arial" w:cs="Arial"/>
          <w:noProof/>
          <w:lang w:eastAsia="it-IT"/>
        </w:rPr>
        <mc:AlternateContent>
          <mc:Choice Requires="wps">
            <w:drawing>
              <wp:anchor distT="0" distB="0" distL="114300" distR="114300" simplePos="0" relativeHeight="251658240" behindDoc="0" locked="0" layoutInCell="1" allowOverlap="1" wp14:anchorId="7E3667BD" wp14:editId="0836C163">
                <wp:simplePos x="0" y="0"/>
                <wp:positionH relativeFrom="column">
                  <wp:posOffset>1590671</wp:posOffset>
                </wp:positionH>
                <wp:positionV relativeFrom="paragraph">
                  <wp:posOffset>31117</wp:posOffset>
                </wp:positionV>
                <wp:extent cx="453386" cy="485775"/>
                <wp:effectExtent l="0" t="38100" r="41914" b="66675"/>
                <wp:wrapNone/>
                <wp:docPr id="20" name="AutoShape 51"/>
                <wp:cNvGraphicFramePr/>
                <a:graphic xmlns:a="http://schemas.openxmlformats.org/drawingml/2006/main">
                  <a:graphicData uri="http://schemas.microsoft.com/office/word/2010/wordprocessingShape">
                    <wps:wsp>
                      <wps:cNvSpPr/>
                      <wps:spPr>
                        <a:xfrm>
                          <a:off x="0" y="0"/>
                          <a:ext cx="453386" cy="485775"/>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4BACC6"/>
                            </a:gs>
                            <a:gs pos="100000">
                              <a:srgbClr val="205867"/>
                            </a:gs>
                          </a:gsLst>
                          <a:lin ang="2700000"/>
                        </a:gradFill>
                        <a:ln w="12701" cap="flat">
                          <a:solidFill>
                            <a:srgbClr val="F2F2F2"/>
                          </a:solidFill>
                          <a:prstDash val="solid"/>
                          <a:miter/>
                        </a:ln>
                        <a:effectLst>
                          <a:outerShdw dir="16200000" algn="tl">
                            <a:srgbClr val="B6DDE8">
                              <a:alpha val="50000"/>
                            </a:srgbClr>
                          </a:outerShdw>
                        </a:effectLst>
                      </wps:spPr>
                      <wps:bodyPr lIns="0" tIns="0" rIns="0" bIns="0"/>
                    </wps:wsp>
                  </a:graphicData>
                </a:graphic>
              </wp:anchor>
            </w:drawing>
          </mc:Choice>
          <mc:Fallback>
            <w:pict>
              <v:shape w14:anchorId="0337266A" id="AutoShape 51" o:spid="_x0000_s1026" style="position:absolute;margin-left:125.25pt;margin-top:2.45pt;width:35.7pt;height:38.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" path="m,5400r16200,l16200,r5400,10800l16200,21600r,-5400l,16200,,5400xe" fillcolor="#4bacc6" strokecolor="#f2f2f2" strokeweight=".35281mm">
                <v:fill color2="#205867" angle="45" focus="100%" type="gradient">
                  <o:fill v:ext="view" type="gradientUnscaled"/>
                </v:fill>
                <v:stroke joinstyle="miter"/>
                <v:shadow on="t" color="#b6dde8" opacity=".5" origin="-.5,-.5" offset="0,0"/>
                <v:path arrowok="t" o:connecttype="custom" o:connectlocs="226693,0;453386,242888;226693,485775;0,242888;340040,0;340040,485775" o:connectangles="270,0,90,180,270,90" textboxrect="0,5400,18900,16200"/>
              </v:shape>
            </w:pict>
          </mc:Fallback>
        </mc:AlternateContent>
      </w:r>
    </w:p>
    <w:p w14:paraId="07BC56A5" w14:textId="77777777" w:rsidR="005902FB" w:rsidRDefault="005902FB">
      <w:pPr>
        <w:spacing w:after="0" w:line="360" w:lineRule="auto"/>
        <w:ind w:left="709"/>
        <w:jc w:val="both"/>
        <w:rPr>
          <w:rFonts w:ascii="Arial" w:hAnsi="Arial" w:cs="Arial"/>
        </w:rPr>
      </w:pPr>
    </w:p>
    <w:p w14:paraId="5F549A08" w14:textId="77777777" w:rsidR="005902FB" w:rsidRDefault="005902FB">
      <w:pPr>
        <w:spacing w:after="0" w:line="360" w:lineRule="auto"/>
        <w:ind w:left="709"/>
        <w:jc w:val="both"/>
        <w:rPr>
          <w:rFonts w:ascii="Arial" w:hAnsi="Arial" w:cs="Arial"/>
        </w:rPr>
      </w:pPr>
    </w:p>
    <w:p w14:paraId="4BA6178C" w14:textId="77777777" w:rsidR="005902FB" w:rsidRDefault="00E06B76">
      <w:pPr>
        <w:spacing w:after="0" w:line="360" w:lineRule="auto"/>
        <w:ind w:left="709"/>
        <w:jc w:val="both"/>
      </w:pPr>
      <w:r>
        <w:rPr>
          <w:rFonts w:ascii="Arial" w:hAnsi="Arial" w:cs="Arial"/>
        </w:rPr>
        <w:t>b. 1</w:t>
      </w:r>
      <w:r>
        <w:rPr>
          <w:rFonts w:ascii="Arial" w:hAnsi="Arial" w:cs="Arial"/>
        </w:rPr>
        <w:tab/>
      </w:r>
      <w:r>
        <w:rPr>
          <w:rFonts w:ascii="Arial" w:hAnsi="Arial" w:cs="Arial"/>
          <w:u w:val="single"/>
        </w:rPr>
        <w:t xml:space="preserve">Identificazione (Fase 1) </w:t>
      </w:r>
    </w:p>
    <w:p w14:paraId="3DE22C41" w14:textId="77777777" w:rsidR="005902FB" w:rsidRDefault="00E06B76">
      <w:pPr>
        <w:autoSpaceDE w:val="0"/>
        <w:spacing w:after="0" w:line="360" w:lineRule="auto"/>
        <w:ind w:left="709"/>
        <w:jc w:val="both"/>
        <w:rPr>
          <w:rFonts w:ascii="Arial" w:hAnsi="Arial" w:cs="Arial"/>
        </w:rPr>
      </w:pPr>
      <w:r>
        <w:rPr>
          <w:rFonts w:ascii="Arial" w:hAnsi="Arial" w:cs="Arial"/>
        </w:rPr>
        <w:t xml:space="preserve">L’identificazione dei processi è il primo passo per la corretta mappatura degli stessi. </w:t>
      </w:r>
    </w:p>
    <w:p w14:paraId="28C87DA6" w14:textId="77777777" w:rsidR="005902FB" w:rsidRDefault="00E06B76">
      <w:pPr>
        <w:autoSpaceDE w:val="0"/>
        <w:spacing w:after="0" w:line="360" w:lineRule="auto"/>
        <w:ind w:left="709" w:firstLine="45"/>
        <w:jc w:val="both"/>
      </w:pPr>
      <w:r>
        <w:rPr>
          <w:rFonts w:ascii="Arial" w:hAnsi="Arial" w:cs="Arial"/>
        </w:rPr>
        <w:t xml:space="preserve">La mappatura </w:t>
      </w:r>
      <w:r>
        <w:rPr>
          <w:rFonts w:ascii="Arial" w:hAnsi="Arial" w:cs="Arial"/>
        </w:rPr>
        <w:t xml:space="preserve">dell’Ente non è stata circoscritta alle </w:t>
      </w:r>
      <w:r>
        <w:rPr>
          <w:rFonts w:ascii="Arial" w:hAnsi="Arial" w:cs="Arial"/>
          <w:i/>
        </w:rPr>
        <w:t>cc.dd.</w:t>
      </w:r>
      <w:r>
        <w:rPr>
          <w:rFonts w:ascii="Arial" w:hAnsi="Arial" w:cs="Arial"/>
        </w:rPr>
        <w:t xml:space="preserve"> “Aree obbligatorie” indicate dalla legge n. 190/2012 (Appalti pubblici – Acquisizione di servizi e forniture </w:t>
      </w:r>
      <w:r>
        <w:rPr>
          <w:rFonts w:ascii="Arial" w:hAnsi="Arial" w:cs="Arial"/>
          <w:i/>
        </w:rPr>
        <w:t xml:space="preserve">ex </w:t>
      </w:r>
      <w:proofErr w:type="spellStart"/>
      <w:r>
        <w:rPr>
          <w:rFonts w:ascii="Arial" w:hAnsi="Arial" w:cs="Arial"/>
        </w:rPr>
        <w:t>D.Lgs.</w:t>
      </w:r>
      <w:proofErr w:type="spellEnd"/>
      <w:r>
        <w:rPr>
          <w:rFonts w:ascii="Arial" w:hAnsi="Arial" w:cs="Arial"/>
        </w:rPr>
        <w:t xml:space="preserve"> n. 50/2016, </w:t>
      </w:r>
      <w:r>
        <w:rPr>
          <w:rFonts w:ascii="Arial" w:eastAsia="Times New Roman" w:hAnsi="Arial" w:cs="Arial"/>
        </w:rPr>
        <w:t xml:space="preserve">Crediti formativi, attestazioni abilitanti e altri provvedimenti </w:t>
      </w:r>
      <w:r>
        <w:rPr>
          <w:rFonts w:ascii="Arial" w:eastAsia="Times New Roman" w:hAnsi="Arial" w:cs="Arial"/>
        </w:rPr>
        <w:t>ampliativi privi di effetto economico diretto ed immediato per i destinatari</w:t>
      </w:r>
      <w:r>
        <w:rPr>
          <w:rFonts w:ascii="Arial" w:hAnsi="Arial" w:cs="Arial"/>
        </w:rPr>
        <w:t xml:space="preserve">) ma ha ricompreso anche </w:t>
      </w:r>
      <w:r>
        <w:rPr>
          <w:rFonts w:ascii="Arial" w:hAnsi="Arial" w:cs="Arial"/>
          <w:i/>
        </w:rPr>
        <w:t>cc.dd.</w:t>
      </w:r>
      <w:r>
        <w:rPr>
          <w:rFonts w:ascii="Arial" w:hAnsi="Arial" w:cs="Arial"/>
        </w:rPr>
        <w:t xml:space="preserve"> “Aree generali” di cui alla delibera ANAC n. 12/2015 (Entrate contributive, Formazione professionale continua) riferibili alle attività dell’Ente, c</w:t>
      </w:r>
      <w:r>
        <w:rPr>
          <w:rFonts w:ascii="Arial" w:hAnsi="Arial" w:cs="Arial"/>
        </w:rPr>
        <w:t>osì come riportato sinteticamente nella Tabella 1 che segue:</w:t>
      </w:r>
    </w:p>
    <w:p w14:paraId="2E892073" w14:textId="77777777" w:rsidR="005902FB" w:rsidRDefault="005902FB">
      <w:pPr>
        <w:autoSpaceDE w:val="0"/>
        <w:spacing w:after="0"/>
        <w:ind w:left="709"/>
        <w:jc w:val="both"/>
        <w:rPr>
          <w:rFonts w:ascii="Arial" w:hAnsi="Arial" w:cs="Arial"/>
        </w:rPr>
      </w:pPr>
    </w:p>
    <w:p w14:paraId="5DAE98C4" w14:textId="77777777" w:rsidR="005902FB" w:rsidRDefault="00E06B76">
      <w:pPr>
        <w:autoSpaceDE w:val="0"/>
        <w:spacing w:after="0"/>
        <w:ind w:left="709"/>
        <w:jc w:val="both"/>
        <w:rPr>
          <w:rFonts w:ascii="Arial" w:hAnsi="Arial" w:cs="Arial"/>
        </w:rPr>
      </w:pPr>
      <w:r>
        <w:rPr>
          <w:rFonts w:ascii="Arial" w:hAnsi="Arial" w:cs="Arial"/>
        </w:rPr>
        <w:t>Tabella 1 - Aree di rischio e processi</w:t>
      </w:r>
    </w:p>
    <w:tbl>
      <w:tblPr>
        <w:tblW w:w="7229" w:type="dxa"/>
        <w:tblInd w:w="817" w:type="dxa"/>
        <w:tblCellMar>
          <w:left w:w="10" w:type="dxa"/>
          <w:right w:w="10" w:type="dxa"/>
        </w:tblCellMar>
        <w:tblLook w:val="0000" w:firstRow="0" w:lastRow="0" w:firstColumn="0" w:lastColumn="0" w:noHBand="0" w:noVBand="0"/>
      </w:tblPr>
      <w:tblGrid>
        <w:gridCol w:w="3212"/>
        <w:gridCol w:w="4017"/>
      </w:tblGrid>
      <w:tr w:rsidR="005902FB" w14:paraId="1313814D" w14:textId="77777777">
        <w:tblPrEx>
          <w:tblCellMar>
            <w:top w:w="0" w:type="dxa"/>
            <w:bottom w:w="0" w:type="dxa"/>
          </w:tblCellMar>
        </w:tblPrEx>
        <w:tc>
          <w:tcPr>
            <w:tcW w:w="3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91DD" w14:textId="77777777" w:rsidR="005902FB" w:rsidRDefault="00E06B76">
            <w:pPr>
              <w:autoSpaceDE w:val="0"/>
              <w:spacing w:after="0"/>
              <w:ind w:left="709" w:hanging="675"/>
              <w:rPr>
                <w:rFonts w:ascii="Arial" w:eastAsia="Times New Roman" w:hAnsi="Arial" w:cs="Arial"/>
                <w:b/>
              </w:rPr>
            </w:pPr>
            <w:r>
              <w:rPr>
                <w:rFonts w:ascii="Arial" w:eastAsia="Times New Roman" w:hAnsi="Arial" w:cs="Arial"/>
                <w:b/>
              </w:rPr>
              <w:t>Area di rischio A</w:t>
            </w:r>
          </w:p>
          <w:p w14:paraId="1F138C07" w14:textId="77777777" w:rsidR="005902FB" w:rsidRDefault="00E06B76">
            <w:pPr>
              <w:autoSpaceDE w:val="0"/>
              <w:spacing w:after="0"/>
              <w:ind w:left="34"/>
            </w:pPr>
            <w:r>
              <w:rPr>
                <w:rFonts w:ascii="Arial" w:eastAsia="Times New Roman" w:hAnsi="Arial" w:cs="Arial"/>
              </w:rPr>
              <w:lastRenderedPageBreak/>
              <w:t xml:space="preserve">Appalti Pubblici – Acquisizione di servizi e forniture </w:t>
            </w:r>
            <w:r>
              <w:rPr>
                <w:rFonts w:ascii="Arial" w:eastAsia="Times New Roman" w:hAnsi="Arial" w:cs="Arial"/>
                <w:i/>
              </w:rPr>
              <w:t xml:space="preserve">ex </w:t>
            </w:r>
            <w:proofErr w:type="spellStart"/>
            <w:r>
              <w:rPr>
                <w:rFonts w:ascii="Arial" w:eastAsia="Times New Roman" w:hAnsi="Arial" w:cs="Arial"/>
              </w:rPr>
              <w:t>D.Lgs.</w:t>
            </w:r>
            <w:proofErr w:type="spellEnd"/>
            <w:r>
              <w:rPr>
                <w:rFonts w:ascii="Arial" w:eastAsia="Times New Roman" w:hAnsi="Arial" w:cs="Arial"/>
              </w:rPr>
              <w:t xml:space="preserve"> n. 50/2016</w:t>
            </w: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999F"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lastRenderedPageBreak/>
              <w:t xml:space="preserve">Processo A.1 </w:t>
            </w:r>
          </w:p>
          <w:p w14:paraId="41E541A0"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lastRenderedPageBreak/>
              <w:t>………..</w:t>
            </w:r>
          </w:p>
        </w:tc>
      </w:tr>
      <w:tr w:rsidR="005902FB" w14:paraId="6D012FA9" w14:textId="77777777">
        <w:tblPrEx>
          <w:tblCellMar>
            <w:top w:w="0" w:type="dxa"/>
            <w:bottom w:w="0" w:type="dxa"/>
          </w:tblCellMar>
        </w:tblPrEx>
        <w:tc>
          <w:tcPr>
            <w:tcW w:w="3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2935" w14:textId="77777777" w:rsidR="005902FB" w:rsidRDefault="005902FB">
            <w:pPr>
              <w:autoSpaceDE w:val="0"/>
              <w:spacing w:after="0"/>
              <w:ind w:left="709"/>
              <w:jc w:val="both"/>
              <w:rPr>
                <w:rFonts w:ascii="Arial" w:eastAsia="Times New Roman" w:hAnsi="Arial" w:cs="Arial"/>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C5F9"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A.2</w:t>
            </w:r>
          </w:p>
          <w:p w14:paraId="6460B4B3"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r w:rsidR="005902FB" w14:paraId="793C947C" w14:textId="77777777">
        <w:tblPrEx>
          <w:tblCellMar>
            <w:top w:w="0" w:type="dxa"/>
            <w:bottom w:w="0" w:type="dxa"/>
          </w:tblCellMar>
        </w:tblPrEx>
        <w:tc>
          <w:tcPr>
            <w:tcW w:w="3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512A" w14:textId="77777777" w:rsidR="005902FB" w:rsidRDefault="005902FB">
            <w:pPr>
              <w:autoSpaceDE w:val="0"/>
              <w:spacing w:after="0"/>
              <w:ind w:left="709"/>
              <w:jc w:val="both"/>
              <w:rPr>
                <w:rFonts w:ascii="Arial" w:eastAsia="Times New Roman" w:hAnsi="Arial" w:cs="Arial"/>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B251"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A.3</w:t>
            </w:r>
          </w:p>
          <w:p w14:paraId="66E1A324"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r w:rsidR="005902FB" w14:paraId="3B40B58A" w14:textId="77777777">
        <w:tblPrEx>
          <w:tblCellMar>
            <w:top w:w="0" w:type="dxa"/>
            <w:bottom w:w="0" w:type="dxa"/>
          </w:tblCellMar>
        </w:tblPrEx>
        <w:tc>
          <w:tcPr>
            <w:tcW w:w="3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5548" w14:textId="77777777" w:rsidR="005902FB" w:rsidRDefault="00E06B76">
            <w:pPr>
              <w:autoSpaceDE w:val="0"/>
              <w:spacing w:after="0"/>
              <w:ind w:left="709" w:hanging="675"/>
              <w:jc w:val="both"/>
              <w:rPr>
                <w:rFonts w:ascii="Arial" w:eastAsia="Times New Roman" w:hAnsi="Arial" w:cs="Arial"/>
                <w:b/>
              </w:rPr>
            </w:pPr>
            <w:r>
              <w:rPr>
                <w:rFonts w:ascii="Arial" w:eastAsia="Times New Roman" w:hAnsi="Arial" w:cs="Arial"/>
                <w:b/>
              </w:rPr>
              <w:t>Area di rischio B</w:t>
            </w:r>
          </w:p>
          <w:p w14:paraId="7AE964EC" w14:textId="77777777" w:rsidR="005902FB" w:rsidRDefault="00E06B76">
            <w:pPr>
              <w:autoSpaceDE w:val="0"/>
              <w:spacing w:after="0"/>
              <w:ind w:left="34"/>
              <w:jc w:val="both"/>
              <w:rPr>
                <w:rFonts w:ascii="Arial" w:eastAsia="Times New Roman" w:hAnsi="Arial" w:cs="Arial"/>
              </w:rPr>
            </w:pPr>
            <w:r>
              <w:rPr>
                <w:rFonts w:ascii="Arial" w:eastAsia="Times New Roman" w:hAnsi="Arial" w:cs="Arial"/>
              </w:rPr>
              <w:t>Crediti formativi, attestazioni abilitanti e altri provvedimenti ampliativi privi di effetto economico diretto ed immediato per i destinatari</w:t>
            </w: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B3A8"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B.1</w:t>
            </w:r>
          </w:p>
          <w:p w14:paraId="15E6330A"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r w:rsidR="005902FB" w14:paraId="683A320C" w14:textId="77777777">
        <w:tblPrEx>
          <w:tblCellMar>
            <w:top w:w="0" w:type="dxa"/>
            <w:bottom w:w="0" w:type="dxa"/>
          </w:tblCellMar>
        </w:tblPrEx>
        <w:tc>
          <w:tcPr>
            <w:tcW w:w="3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DBC" w14:textId="77777777" w:rsidR="005902FB" w:rsidRDefault="005902FB">
            <w:pPr>
              <w:autoSpaceDE w:val="0"/>
              <w:spacing w:after="0"/>
              <w:ind w:left="709"/>
              <w:jc w:val="both"/>
              <w:rPr>
                <w:rFonts w:ascii="Arial" w:eastAsia="Times New Roman" w:hAnsi="Arial" w:cs="Arial"/>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1D87"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B.2</w:t>
            </w:r>
          </w:p>
          <w:p w14:paraId="7BBBA1C6" w14:textId="77777777" w:rsidR="005902FB" w:rsidRDefault="00E06B76">
            <w:pPr>
              <w:autoSpaceDE w:val="0"/>
              <w:spacing w:after="0"/>
              <w:ind w:left="224"/>
              <w:jc w:val="both"/>
              <w:rPr>
                <w:rFonts w:ascii="Arial" w:eastAsia="Times New Roman" w:hAnsi="Arial" w:cs="Arial"/>
              </w:rPr>
            </w:pPr>
            <w:r>
              <w:rPr>
                <w:rFonts w:ascii="Arial" w:eastAsia="Times New Roman" w:hAnsi="Arial" w:cs="Arial"/>
              </w:rPr>
              <w:t>……………</w:t>
            </w:r>
          </w:p>
        </w:tc>
      </w:tr>
      <w:tr w:rsidR="005902FB" w14:paraId="1EF94EC6" w14:textId="77777777">
        <w:tblPrEx>
          <w:tblCellMar>
            <w:top w:w="0" w:type="dxa"/>
            <w:bottom w:w="0" w:type="dxa"/>
          </w:tblCellMar>
        </w:tblPrEx>
        <w:tc>
          <w:tcPr>
            <w:tcW w:w="3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FC9" w14:textId="77777777" w:rsidR="005902FB" w:rsidRDefault="005902FB">
            <w:pPr>
              <w:autoSpaceDE w:val="0"/>
              <w:spacing w:after="0"/>
              <w:ind w:left="709"/>
              <w:jc w:val="both"/>
              <w:rPr>
                <w:rFonts w:ascii="Arial" w:eastAsia="Times New Roman" w:hAnsi="Arial" w:cs="Arial"/>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EB4D"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B.3</w:t>
            </w:r>
          </w:p>
          <w:p w14:paraId="337EB52D" w14:textId="77777777" w:rsidR="005902FB" w:rsidRDefault="00E06B76">
            <w:pPr>
              <w:autoSpaceDE w:val="0"/>
              <w:spacing w:after="0"/>
              <w:ind w:left="224"/>
              <w:jc w:val="both"/>
              <w:rPr>
                <w:rFonts w:ascii="Arial" w:eastAsia="Times New Roman" w:hAnsi="Arial" w:cs="Arial"/>
              </w:rPr>
            </w:pPr>
            <w:r>
              <w:rPr>
                <w:rFonts w:ascii="Arial" w:eastAsia="Times New Roman" w:hAnsi="Arial" w:cs="Arial"/>
              </w:rPr>
              <w:t>……………..</w:t>
            </w:r>
          </w:p>
        </w:tc>
      </w:tr>
      <w:tr w:rsidR="005902FB" w14:paraId="26CC7273" w14:textId="77777777">
        <w:tblPrEx>
          <w:tblCellMar>
            <w:top w:w="0" w:type="dxa"/>
            <w:bottom w:w="0" w:type="dxa"/>
          </w:tblCellMar>
        </w:tblPrEx>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CA16" w14:textId="77777777" w:rsidR="005902FB" w:rsidRDefault="00E06B76">
            <w:pPr>
              <w:autoSpaceDE w:val="0"/>
              <w:spacing w:after="0"/>
              <w:ind w:left="709" w:hanging="675"/>
              <w:jc w:val="both"/>
              <w:rPr>
                <w:rFonts w:ascii="Arial" w:eastAsia="Times New Roman" w:hAnsi="Arial" w:cs="Arial"/>
                <w:b/>
              </w:rPr>
            </w:pPr>
            <w:r>
              <w:rPr>
                <w:rFonts w:ascii="Arial" w:eastAsia="Times New Roman" w:hAnsi="Arial" w:cs="Arial"/>
                <w:b/>
              </w:rPr>
              <w:t>Area di rischio C</w:t>
            </w:r>
          </w:p>
          <w:p w14:paraId="590884C2" w14:textId="77777777" w:rsidR="005902FB" w:rsidRDefault="00E06B76">
            <w:pPr>
              <w:autoSpaceDE w:val="0"/>
              <w:spacing w:after="0"/>
              <w:ind w:left="34"/>
              <w:jc w:val="both"/>
              <w:rPr>
                <w:rFonts w:ascii="Arial" w:eastAsia="Times New Roman" w:hAnsi="Arial" w:cs="Arial"/>
              </w:rPr>
            </w:pPr>
            <w:r>
              <w:rPr>
                <w:rFonts w:ascii="Arial" w:eastAsia="Times New Roman" w:hAnsi="Arial" w:cs="Arial"/>
              </w:rPr>
              <w:t>Entrate contributive</w:t>
            </w: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ED5B"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C.1</w:t>
            </w:r>
          </w:p>
          <w:p w14:paraId="61737E98"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r w:rsidR="005902FB" w14:paraId="3C301BAC" w14:textId="77777777">
        <w:tblPrEx>
          <w:tblCellMar>
            <w:top w:w="0" w:type="dxa"/>
            <w:bottom w:w="0" w:type="dxa"/>
          </w:tblCellMar>
        </w:tblPrEx>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6878" w14:textId="77777777" w:rsidR="005902FB" w:rsidRDefault="00E06B76">
            <w:pPr>
              <w:autoSpaceDE w:val="0"/>
              <w:spacing w:after="0"/>
              <w:ind w:left="709" w:hanging="675"/>
              <w:jc w:val="both"/>
              <w:rPr>
                <w:rFonts w:ascii="Arial" w:eastAsia="Times New Roman" w:hAnsi="Arial" w:cs="Arial"/>
                <w:b/>
              </w:rPr>
            </w:pPr>
            <w:r>
              <w:rPr>
                <w:rFonts w:ascii="Arial" w:eastAsia="Times New Roman" w:hAnsi="Arial" w:cs="Arial"/>
                <w:b/>
              </w:rPr>
              <w:t>Area di rischio D</w:t>
            </w:r>
          </w:p>
          <w:p w14:paraId="5D676A08" w14:textId="77777777" w:rsidR="005902FB" w:rsidRDefault="00E06B76">
            <w:pPr>
              <w:autoSpaceDE w:val="0"/>
              <w:spacing w:after="0"/>
              <w:jc w:val="both"/>
              <w:rPr>
                <w:rFonts w:ascii="Arial" w:eastAsia="Times New Roman" w:hAnsi="Arial" w:cs="Arial"/>
              </w:rPr>
            </w:pPr>
            <w:r>
              <w:rPr>
                <w:rFonts w:ascii="Arial" w:eastAsia="Times New Roman" w:hAnsi="Arial" w:cs="Arial"/>
              </w:rPr>
              <w:t>Formazione professionale continua</w:t>
            </w: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95B6"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D.1</w:t>
            </w:r>
          </w:p>
          <w:p w14:paraId="4B8B5B08"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r w:rsidR="005902FB" w14:paraId="7CB1A5EB" w14:textId="77777777">
        <w:tblPrEx>
          <w:tblCellMar>
            <w:top w:w="0" w:type="dxa"/>
            <w:bottom w:w="0" w:type="dxa"/>
          </w:tblCellMar>
        </w:tblPrEx>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26031" w14:textId="77777777" w:rsidR="005902FB" w:rsidRDefault="00E06B76">
            <w:pPr>
              <w:autoSpaceDE w:val="0"/>
              <w:spacing w:after="0"/>
              <w:ind w:left="709" w:hanging="675"/>
              <w:jc w:val="both"/>
              <w:rPr>
                <w:rFonts w:ascii="Arial" w:eastAsia="Times New Roman" w:hAnsi="Arial" w:cs="Arial"/>
                <w:b/>
              </w:rPr>
            </w:pPr>
            <w:r>
              <w:rPr>
                <w:rFonts w:ascii="Arial" w:eastAsia="Times New Roman" w:hAnsi="Arial" w:cs="Arial"/>
                <w:b/>
              </w:rPr>
              <w:t>Area di rischio E</w:t>
            </w:r>
          </w:p>
          <w:p w14:paraId="1C50EEF3" w14:textId="77777777" w:rsidR="005902FB" w:rsidRDefault="00E06B76">
            <w:pPr>
              <w:autoSpaceDE w:val="0"/>
              <w:spacing w:after="0"/>
              <w:jc w:val="both"/>
              <w:rPr>
                <w:rFonts w:ascii="Arial" w:eastAsia="Times New Roman" w:hAnsi="Arial" w:cs="Arial"/>
              </w:rPr>
            </w:pPr>
            <w:r>
              <w:rPr>
                <w:rFonts w:ascii="Arial" w:eastAsia="Times New Roman" w:hAnsi="Arial" w:cs="Arial"/>
              </w:rPr>
              <w:t>Conferimento incarichi</w:t>
            </w:r>
          </w:p>
        </w:tc>
        <w:tc>
          <w:tcPr>
            <w:tcW w:w="4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AE20"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Processo E.1</w:t>
            </w:r>
          </w:p>
          <w:p w14:paraId="5783F743" w14:textId="77777777" w:rsidR="005902FB" w:rsidRDefault="00E06B76">
            <w:pPr>
              <w:autoSpaceDE w:val="0"/>
              <w:spacing w:after="0"/>
              <w:ind w:left="709" w:hanging="485"/>
              <w:jc w:val="both"/>
              <w:rPr>
                <w:rFonts w:ascii="Arial" w:eastAsia="Times New Roman" w:hAnsi="Arial" w:cs="Arial"/>
              </w:rPr>
            </w:pPr>
            <w:r>
              <w:rPr>
                <w:rFonts w:ascii="Arial" w:eastAsia="Times New Roman" w:hAnsi="Arial" w:cs="Arial"/>
              </w:rPr>
              <w:t>…………………….</w:t>
            </w:r>
          </w:p>
        </w:tc>
      </w:tr>
    </w:tbl>
    <w:p w14:paraId="46372DBE" w14:textId="77777777" w:rsidR="005902FB" w:rsidRDefault="005902FB">
      <w:pPr>
        <w:autoSpaceDE w:val="0"/>
        <w:spacing w:after="0"/>
        <w:ind w:left="709"/>
        <w:jc w:val="both"/>
        <w:rPr>
          <w:rFonts w:ascii="Arial" w:hAnsi="Arial" w:cs="Arial"/>
          <w:color w:val="FF0000"/>
          <w:sz w:val="24"/>
          <w:szCs w:val="24"/>
        </w:rPr>
      </w:pPr>
    </w:p>
    <w:p w14:paraId="4DE2B826" w14:textId="77777777" w:rsidR="005902FB" w:rsidRDefault="00E06B76">
      <w:pPr>
        <w:spacing w:after="0" w:line="360" w:lineRule="auto"/>
        <w:ind w:left="709"/>
        <w:jc w:val="both"/>
      </w:pPr>
      <w:r>
        <w:rPr>
          <w:rFonts w:ascii="Arial" w:hAnsi="Arial" w:cs="Arial"/>
        </w:rPr>
        <w:t>b.2</w:t>
      </w:r>
      <w:r>
        <w:rPr>
          <w:rFonts w:ascii="Arial" w:hAnsi="Arial" w:cs="Arial"/>
        </w:rPr>
        <w:tab/>
      </w:r>
      <w:r>
        <w:rPr>
          <w:rFonts w:ascii="Arial" w:hAnsi="Arial" w:cs="Arial"/>
          <w:u w:val="single"/>
        </w:rPr>
        <w:t xml:space="preserve">Descrizione </w:t>
      </w:r>
      <w:r>
        <w:rPr>
          <w:rFonts w:ascii="Arial" w:hAnsi="Arial" w:cs="Arial"/>
        </w:rPr>
        <w:t xml:space="preserve">(Fase 2) </w:t>
      </w:r>
    </w:p>
    <w:p w14:paraId="0DBF79C0" w14:textId="77777777" w:rsidR="005902FB" w:rsidRDefault="00E06B76">
      <w:pPr>
        <w:autoSpaceDE w:val="0"/>
        <w:spacing w:after="0"/>
        <w:ind w:left="709"/>
        <w:jc w:val="both"/>
        <w:rPr>
          <w:rFonts w:ascii="Arial" w:hAnsi="Arial" w:cs="Arial"/>
        </w:rPr>
      </w:pPr>
      <w:r>
        <w:rPr>
          <w:rFonts w:ascii="Arial" w:hAnsi="Arial" w:cs="Arial"/>
        </w:rPr>
        <w:t xml:space="preserve">Dopo aver identificato i processi </w:t>
      </w:r>
      <w:r>
        <w:rPr>
          <w:rFonts w:ascii="Arial" w:hAnsi="Arial" w:cs="Arial"/>
        </w:rPr>
        <w:t>(Tabella 1), viene fornita la descrizione del processo medesimo, al fine di identificare più agevolmente le criticità del processo in funzione delle sue modalità di svolgimento. La descrizione contiene i seguenti elementi:</w:t>
      </w:r>
    </w:p>
    <w:p w14:paraId="05AE7C77" w14:textId="77777777" w:rsidR="005902FB" w:rsidRDefault="00E06B76">
      <w:pPr>
        <w:autoSpaceDE w:val="0"/>
        <w:spacing w:after="0"/>
        <w:ind w:left="709"/>
        <w:jc w:val="both"/>
        <w:rPr>
          <w:rFonts w:ascii="Arial" w:hAnsi="Arial" w:cs="Arial"/>
        </w:rPr>
      </w:pPr>
      <w:r>
        <w:rPr>
          <w:rFonts w:ascii="Arial" w:hAnsi="Arial" w:cs="Arial"/>
        </w:rPr>
        <w:t>- una breve descrizione del proce</w:t>
      </w:r>
      <w:r>
        <w:rPr>
          <w:rFonts w:ascii="Arial" w:hAnsi="Arial" w:cs="Arial"/>
        </w:rPr>
        <w:t>sso (che cos’è, che finalità ha);</w:t>
      </w:r>
    </w:p>
    <w:p w14:paraId="11E9A02C" w14:textId="77777777" w:rsidR="005902FB" w:rsidRDefault="00E06B76">
      <w:pPr>
        <w:autoSpaceDE w:val="0"/>
        <w:spacing w:after="0"/>
        <w:ind w:left="709"/>
        <w:jc w:val="both"/>
        <w:rPr>
          <w:rFonts w:ascii="Arial" w:hAnsi="Arial" w:cs="Arial"/>
        </w:rPr>
      </w:pPr>
      <w:r>
        <w:rPr>
          <w:rFonts w:ascii="Arial" w:hAnsi="Arial" w:cs="Arial"/>
        </w:rPr>
        <w:t>- attività che scandiscono e compongono il processo (Fasi del processo);</w:t>
      </w:r>
    </w:p>
    <w:p w14:paraId="4AB281A3" w14:textId="77777777" w:rsidR="005902FB" w:rsidRDefault="00E06B76">
      <w:pPr>
        <w:autoSpaceDE w:val="0"/>
        <w:spacing w:after="0"/>
        <w:ind w:left="709"/>
        <w:jc w:val="both"/>
      </w:pPr>
      <w:r>
        <w:rPr>
          <w:rFonts w:ascii="Arial" w:hAnsi="Arial" w:cs="Arial"/>
        </w:rPr>
        <w:t>- responsabilità complessiva del processo e soggetti che svolgono le attività del processo</w:t>
      </w:r>
      <w:r>
        <w:rPr>
          <w:rFonts w:ascii="Arial" w:hAnsi="Arial" w:cs="Arial"/>
          <w:color w:val="FF0000"/>
        </w:rPr>
        <w:t>.</w:t>
      </w:r>
    </w:p>
    <w:p w14:paraId="3D243942" w14:textId="77777777" w:rsidR="005902FB" w:rsidRDefault="005902FB">
      <w:pPr>
        <w:autoSpaceDE w:val="0"/>
        <w:spacing w:after="0"/>
        <w:ind w:left="709"/>
        <w:jc w:val="both"/>
        <w:rPr>
          <w:rFonts w:ascii="Arial" w:hAnsi="Arial" w:cs="Arial"/>
          <w:color w:val="FF0000"/>
        </w:rPr>
      </w:pPr>
    </w:p>
    <w:p w14:paraId="31B57A29" w14:textId="77777777" w:rsidR="005902FB" w:rsidRDefault="00E06B76">
      <w:pPr>
        <w:spacing w:after="0" w:line="360" w:lineRule="auto"/>
        <w:ind w:left="709"/>
        <w:jc w:val="both"/>
      </w:pPr>
      <w:r>
        <w:rPr>
          <w:rFonts w:ascii="Arial" w:hAnsi="Arial" w:cs="Arial"/>
        </w:rPr>
        <w:t>b.3</w:t>
      </w:r>
      <w:r>
        <w:rPr>
          <w:rFonts w:ascii="Arial" w:hAnsi="Arial" w:cs="Arial"/>
        </w:rPr>
        <w:tab/>
      </w:r>
      <w:r>
        <w:rPr>
          <w:rFonts w:ascii="Arial" w:hAnsi="Arial" w:cs="Arial"/>
          <w:u w:val="single"/>
        </w:rPr>
        <w:t xml:space="preserve">Rappresentazione </w:t>
      </w:r>
      <w:r>
        <w:rPr>
          <w:rFonts w:ascii="Arial" w:hAnsi="Arial" w:cs="Arial"/>
        </w:rPr>
        <w:t>(Fase 3)</w:t>
      </w:r>
    </w:p>
    <w:p w14:paraId="1A1C40ED" w14:textId="77777777" w:rsidR="005902FB" w:rsidRDefault="00E06B76">
      <w:pPr>
        <w:autoSpaceDE w:val="0"/>
        <w:spacing w:after="0"/>
        <w:ind w:left="709"/>
        <w:jc w:val="both"/>
        <w:rPr>
          <w:rFonts w:ascii="Arial" w:hAnsi="Arial" w:cs="Arial"/>
        </w:rPr>
      </w:pPr>
      <w:r>
        <w:rPr>
          <w:rFonts w:ascii="Arial" w:hAnsi="Arial" w:cs="Arial"/>
        </w:rPr>
        <w:t xml:space="preserve">L’ultima fase della </w:t>
      </w:r>
      <w:r>
        <w:rPr>
          <w:rFonts w:ascii="Arial" w:hAnsi="Arial" w:cs="Arial"/>
        </w:rPr>
        <w:t>mappatura dei processi concerne la rappresentazione degli elementi descrittivi del processo illustrati nella fase precedente.</w:t>
      </w:r>
    </w:p>
    <w:p w14:paraId="48F38942" w14:textId="77777777" w:rsidR="005902FB" w:rsidRDefault="005902FB">
      <w:pPr>
        <w:autoSpaceDE w:val="0"/>
        <w:spacing w:after="0"/>
        <w:ind w:left="709"/>
        <w:jc w:val="both"/>
        <w:rPr>
          <w:rFonts w:ascii="Arial" w:hAnsi="Arial" w:cs="Arial"/>
        </w:rPr>
      </w:pPr>
    </w:p>
    <w:p w14:paraId="41E5758E" w14:textId="77777777" w:rsidR="005902FB" w:rsidRDefault="005902FB">
      <w:pPr>
        <w:autoSpaceDE w:val="0"/>
        <w:spacing w:after="0"/>
        <w:ind w:left="709"/>
        <w:jc w:val="both"/>
        <w:rPr>
          <w:rFonts w:ascii="Arial" w:hAnsi="Arial" w:cs="Arial"/>
        </w:rPr>
      </w:pPr>
    </w:p>
    <w:p w14:paraId="1ADB947E" w14:textId="77777777" w:rsidR="005902FB" w:rsidRDefault="00E06B76">
      <w:pPr>
        <w:autoSpaceDE w:val="0"/>
        <w:spacing w:after="0"/>
        <w:ind w:left="709"/>
        <w:jc w:val="both"/>
        <w:rPr>
          <w:rFonts w:ascii="Arial" w:hAnsi="Arial" w:cs="Arial"/>
        </w:rPr>
      </w:pPr>
      <w:r>
        <w:rPr>
          <w:rFonts w:ascii="Arial" w:hAnsi="Arial" w:cs="Arial"/>
        </w:rPr>
        <w:t>La Tabella 2, di seguito riportata, rappresenta gli elementi essenziali utilizzati per analizzare il processo.</w:t>
      </w:r>
    </w:p>
    <w:p w14:paraId="74DC5952" w14:textId="77777777" w:rsidR="005902FB" w:rsidRDefault="005902FB">
      <w:pPr>
        <w:autoSpaceDE w:val="0"/>
        <w:spacing w:after="0"/>
        <w:ind w:left="709"/>
        <w:jc w:val="both"/>
        <w:rPr>
          <w:rFonts w:ascii="Arial" w:hAnsi="Arial" w:cs="Arial"/>
          <w:sz w:val="24"/>
          <w:szCs w:val="24"/>
        </w:rPr>
      </w:pPr>
    </w:p>
    <w:p w14:paraId="445B9DCB" w14:textId="77777777" w:rsidR="005902FB" w:rsidRDefault="00E06B76">
      <w:pPr>
        <w:autoSpaceDE w:val="0"/>
        <w:spacing w:after="0"/>
        <w:ind w:left="709"/>
        <w:jc w:val="both"/>
        <w:rPr>
          <w:rFonts w:ascii="Arial" w:hAnsi="Arial" w:cs="Arial"/>
        </w:rPr>
      </w:pPr>
      <w:r>
        <w:rPr>
          <w:rFonts w:ascii="Arial" w:hAnsi="Arial" w:cs="Arial"/>
        </w:rPr>
        <w:t xml:space="preserve">Tabella 2 – </w:t>
      </w:r>
      <w:r>
        <w:rPr>
          <w:rFonts w:ascii="Arial" w:hAnsi="Arial" w:cs="Arial"/>
        </w:rPr>
        <w:t>Rappresentazione tabellare processi</w:t>
      </w:r>
    </w:p>
    <w:tbl>
      <w:tblPr>
        <w:tblW w:w="8080" w:type="dxa"/>
        <w:tblInd w:w="817" w:type="dxa"/>
        <w:tblCellMar>
          <w:left w:w="10" w:type="dxa"/>
          <w:right w:w="10" w:type="dxa"/>
        </w:tblCellMar>
        <w:tblLook w:val="0000" w:firstRow="0" w:lastRow="0" w:firstColumn="0" w:lastColumn="0" w:noHBand="0" w:noVBand="0"/>
      </w:tblPr>
      <w:tblGrid>
        <w:gridCol w:w="1592"/>
        <w:gridCol w:w="1527"/>
        <w:gridCol w:w="2551"/>
        <w:gridCol w:w="2410"/>
      </w:tblGrid>
      <w:tr w:rsidR="005902FB" w14:paraId="63042F7C" w14:textId="77777777">
        <w:tblPrEx>
          <w:tblCellMar>
            <w:top w:w="0" w:type="dxa"/>
            <w:bottom w:w="0" w:type="dxa"/>
          </w:tblCellMar>
        </w:tblPrEx>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4A18" w14:textId="77777777" w:rsidR="005902FB" w:rsidRDefault="00E06B76">
            <w:pPr>
              <w:autoSpaceDE w:val="0"/>
              <w:spacing w:after="0"/>
              <w:ind w:left="176"/>
              <w:rPr>
                <w:rFonts w:ascii="Arial" w:eastAsia="Times New Roman" w:hAnsi="Arial" w:cs="Arial"/>
              </w:rPr>
            </w:pPr>
            <w:r>
              <w:rPr>
                <w:rFonts w:ascii="Arial" w:eastAsia="Times New Roman" w:hAnsi="Arial" w:cs="Arial"/>
              </w:rPr>
              <w:t>Processo</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29EC" w14:textId="77777777" w:rsidR="005902FB" w:rsidRDefault="00E06B76">
            <w:pPr>
              <w:autoSpaceDE w:val="0"/>
              <w:spacing w:after="0"/>
              <w:ind w:left="709" w:hanging="424"/>
              <w:jc w:val="center"/>
              <w:rPr>
                <w:rFonts w:ascii="Arial" w:eastAsia="Times New Roman" w:hAnsi="Arial" w:cs="Arial"/>
              </w:rPr>
            </w:pPr>
            <w:r>
              <w:rPr>
                <w:rFonts w:ascii="Arial" w:eastAsia="Times New Roman" w:hAnsi="Arial" w:cs="Arial"/>
              </w:rPr>
              <w:t>Codice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2D34" w14:textId="77777777" w:rsidR="005902FB" w:rsidRDefault="00E06B76">
            <w:pPr>
              <w:autoSpaceDE w:val="0"/>
              <w:spacing w:after="0"/>
              <w:ind w:left="317" w:hanging="284"/>
              <w:jc w:val="center"/>
              <w:rPr>
                <w:rFonts w:ascii="Arial" w:eastAsia="Times New Roman" w:hAnsi="Arial" w:cs="Arial"/>
              </w:rPr>
            </w:pPr>
            <w:r>
              <w:rPr>
                <w:rFonts w:ascii="Arial" w:eastAsia="Times New Roman" w:hAnsi="Arial" w:cs="Arial"/>
              </w:rPr>
              <w:t>Fasi</w:t>
            </w:r>
            <w:r>
              <w:rPr>
                <w:rFonts w:ascii="Arial" w:eastAsia="Times New Roman" w:hAnsi="Arial" w:cs="Arial"/>
              </w:rPr>
              <w:br/>
            </w:r>
            <w:r>
              <w:rPr>
                <w:rFonts w:ascii="Arial" w:eastAsia="Times New Roman" w:hAnsi="Arial" w:cs="Arial"/>
              </w:rPr>
              <w:t>(Attività del processo)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285E" w14:textId="77777777" w:rsidR="005902FB" w:rsidRDefault="00E06B76">
            <w:pPr>
              <w:autoSpaceDE w:val="0"/>
              <w:spacing w:after="0"/>
              <w:ind w:left="34" w:hanging="283"/>
              <w:jc w:val="center"/>
              <w:rPr>
                <w:rFonts w:ascii="Arial" w:eastAsia="Times New Roman" w:hAnsi="Arial" w:cs="Arial"/>
              </w:rPr>
            </w:pPr>
            <w:r>
              <w:rPr>
                <w:rFonts w:ascii="Arial" w:eastAsia="Times New Roman" w:hAnsi="Arial" w:cs="Arial"/>
              </w:rPr>
              <w:t>Responsabilità</w:t>
            </w:r>
          </w:p>
          <w:p w14:paraId="7DD15704" w14:textId="77777777" w:rsidR="005902FB" w:rsidRDefault="00E06B76">
            <w:pPr>
              <w:autoSpaceDE w:val="0"/>
              <w:spacing w:after="0"/>
              <w:ind w:left="34"/>
              <w:jc w:val="center"/>
              <w:rPr>
                <w:rFonts w:ascii="Arial" w:eastAsia="Times New Roman" w:hAnsi="Arial" w:cs="Arial"/>
              </w:rPr>
            </w:pPr>
            <w:r>
              <w:rPr>
                <w:rFonts w:ascii="Arial" w:eastAsia="Times New Roman" w:hAnsi="Arial" w:cs="Arial"/>
              </w:rPr>
              <w:t>(Soggetto Esecutore)</w:t>
            </w:r>
          </w:p>
        </w:tc>
      </w:tr>
      <w:tr w:rsidR="005902FB" w14:paraId="1ACDBABB" w14:textId="77777777">
        <w:tblPrEx>
          <w:tblCellMar>
            <w:top w:w="0" w:type="dxa"/>
            <w:bottom w:w="0" w:type="dxa"/>
          </w:tblCellMar>
        </w:tblPrEx>
        <w:tc>
          <w:tcPr>
            <w:tcW w:w="1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E8BC7" w14:textId="77777777" w:rsidR="005902FB" w:rsidRDefault="00E06B76">
            <w:pPr>
              <w:autoSpaceDE w:val="0"/>
              <w:spacing w:after="0"/>
              <w:ind w:left="176"/>
            </w:pPr>
            <w:r>
              <w:rPr>
                <w:rFonts w:ascii="Arial" w:eastAsia="Times New Roman" w:hAnsi="Arial" w:cs="Arial"/>
              </w:rPr>
              <w:t>Processo A.1</w:t>
            </w:r>
            <w:r>
              <w:rPr>
                <w:rFonts w:ascii="Arial" w:eastAsia="Times New Roman" w:hAnsi="Arial" w:cs="Arial"/>
              </w:rPr>
              <w:br/>
            </w:r>
            <w:proofErr w:type="gramStart"/>
            <w:r>
              <w:rPr>
                <w:rFonts w:ascii="Arial" w:eastAsia="Times New Roman" w:hAnsi="Arial" w:cs="Arial"/>
              </w:rPr>
              <w:t>…….</w:t>
            </w:r>
            <w:proofErr w:type="gramEnd"/>
            <w:r>
              <w:rPr>
                <w:rFonts w:ascii="Arial" w:eastAsia="Times New Roman" w:hAnsi="Arial" w:cs="Arial"/>
              </w:rPr>
              <w:br/>
            </w:r>
            <w:r>
              <w:rPr>
                <w:rFonts w:ascii="Arial" w:eastAsia="Times New Roman" w:hAnsi="Arial" w:cs="Arial"/>
                <w:vertAlign w:val="superscript"/>
              </w:rPr>
              <w:t>(descrizione)</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2212" w14:textId="77777777" w:rsidR="005902FB" w:rsidRDefault="00E06B76">
            <w:pPr>
              <w:autoSpaceDE w:val="0"/>
              <w:spacing w:after="0"/>
              <w:ind w:left="709" w:hanging="424"/>
              <w:jc w:val="both"/>
              <w:rPr>
                <w:rFonts w:ascii="Arial" w:eastAsia="Times New Roman" w:hAnsi="Arial" w:cs="Arial"/>
              </w:rPr>
            </w:pPr>
            <w:r>
              <w:rPr>
                <w:rFonts w:ascii="Arial" w:eastAsia="Times New Roman" w:hAnsi="Arial" w:cs="Arial"/>
              </w:rPr>
              <w:t>A.1.1.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8B8AC" w14:textId="77777777" w:rsidR="005902FB" w:rsidRDefault="00E06B76">
            <w:pPr>
              <w:autoSpaceDE w:val="0"/>
              <w:spacing w:after="0"/>
              <w:ind w:left="709"/>
              <w:jc w:val="both"/>
            </w:pPr>
            <w:r>
              <w:rPr>
                <w:rFonts w:ascii="Arial" w:eastAsia="Times New Roman" w:hAnsi="Arial" w:cs="Arial"/>
              </w:rPr>
              <w:t>……………</w:t>
            </w:r>
            <w:r>
              <w:rPr>
                <w:rFonts w:ascii="Arial" w:eastAsia="Times New Roman" w:hAnsi="Arial" w:cs="Arial"/>
              </w:rPr>
              <w:br/>
            </w:r>
            <w:r>
              <w:rPr>
                <w:rFonts w:ascii="Arial" w:eastAsia="Times New Roman" w:hAnsi="Arial" w:cs="Arial"/>
                <w:vertAlign w:val="superscript"/>
              </w:rPr>
              <w:t>(descrizione)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77CD" w14:textId="77777777" w:rsidR="005902FB" w:rsidRDefault="00E06B76">
            <w:pPr>
              <w:autoSpaceDE w:val="0"/>
              <w:spacing w:after="0"/>
              <w:ind w:left="709"/>
              <w:rPr>
                <w:rFonts w:ascii="Arial" w:eastAsia="Times New Roman" w:hAnsi="Arial" w:cs="Arial"/>
              </w:rPr>
            </w:pPr>
            <w:proofErr w:type="spellStart"/>
            <w:r>
              <w:rPr>
                <w:rFonts w:ascii="Arial" w:eastAsia="Times New Roman" w:hAnsi="Arial" w:cs="Arial"/>
              </w:rPr>
              <w:t>x</w:t>
            </w:r>
            <w:proofErr w:type="spellEnd"/>
            <w:r>
              <w:rPr>
                <w:rFonts w:ascii="Arial" w:eastAsia="Times New Roman" w:hAnsi="Arial" w:cs="Arial"/>
              </w:rPr>
              <w:t xml:space="preserve"> es. Dirigente/Capo Area……</w:t>
            </w:r>
          </w:p>
        </w:tc>
      </w:tr>
      <w:tr w:rsidR="005902FB" w14:paraId="2F35CEA0" w14:textId="77777777">
        <w:tblPrEx>
          <w:tblCellMar>
            <w:top w:w="0" w:type="dxa"/>
            <w:bottom w:w="0" w:type="dxa"/>
          </w:tblCellMar>
        </w:tblPrEx>
        <w:tc>
          <w:tcPr>
            <w:tcW w:w="1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167CE" w14:textId="77777777" w:rsidR="005902FB" w:rsidRDefault="005902FB">
            <w:pPr>
              <w:autoSpaceDE w:val="0"/>
              <w:spacing w:after="0"/>
              <w:ind w:left="709"/>
              <w:jc w:val="both"/>
              <w:rPr>
                <w:rFonts w:ascii="Arial" w:eastAsia="Times New Roman" w:hAnsi="Arial" w:cs="Arial"/>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3BCD" w14:textId="77777777" w:rsidR="005902FB" w:rsidRDefault="00E06B76">
            <w:pPr>
              <w:autoSpaceDE w:val="0"/>
              <w:spacing w:after="0"/>
              <w:ind w:left="709" w:hanging="424"/>
              <w:jc w:val="both"/>
              <w:rPr>
                <w:rFonts w:ascii="Arial" w:eastAsia="Times New Roman" w:hAnsi="Arial" w:cs="Arial"/>
              </w:rPr>
            </w:pPr>
            <w:r>
              <w:rPr>
                <w:rFonts w:ascii="Arial" w:eastAsia="Times New Roman" w:hAnsi="Arial" w:cs="Arial"/>
              </w:rPr>
              <w:t>A.2.1.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0BE0" w14:textId="77777777" w:rsidR="005902FB" w:rsidRDefault="00E06B76">
            <w:pPr>
              <w:autoSpaceDE w:val="0"/>
              <w:spacing w:after="0"/>
              <w:ind w:left="709"/>
              <w:jc w:val="both"/>
              <w:rPr>
                <w:rFonts w:ascii="Arial" w:eastAsia="Times New Roman" w:hAnsi="Arial" w:cs="Arial"/>
              </w:rPr>
            </w:pPr>
            <w:r>
              <w:rPr>
                <w:rFonts w:ascii="Arial" w:eastAsia="Times New Roman" w:hAnsi="Arial" w:cs="Arial"/>
              </w:rPr>
              <w:t>……………….</w:t>
            </w:r>
          </w:p>
          <w:p w14:paraId="36237980" w14:textId="77777777" w:rsidR="005902FB" w:rsidRDefault="00E06B76">
            <w:pPr>
              <w:autoSpaceDE w:val="0"/>
              <w:spacing w:after="0"/>
              <w:ind w:left="709"/>
              <w:jc w:val="both"/>
            </w:pPr>
            <w:r>
              <w:rPr>
                <w:rFonts w:ascii="Arial" w:eastAsia="Times New Roman" w:hAnsi="Arial" w:cs="Arial"/>
                <w:vertAlign w:val="superscript"/>
              </w:rPr>
              <w:t>(descrizione)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F759" w14:textId="77777777" w:rsidR="005902FB" w:rsidRDefault="00E06B76">
            <w:pPr>
              <w:autoSpaceDE w:val="0"/>
              <w:spacing w:after="0"/>
              <w:ind w:left="709"/>
              <w:jc w:val="both"/>
              <w:rPr>
                <w:rFonts w:ascii="Arial" w:eastAsia="Times New Roman" w:hAnsi="Arial" w:cs="Arial"/>
              </w:rPr>
            </w:pPr>
            <w:r>
              <w:rPr>
                <w:rFonts w:ascii="Arial" w:eastAsia="Times New Roman" w:hAnsi="Arial" w:cs="Arial"/>
              </w:rPr>
              <w:t>…………….</w:t>
            </w:r>
          </w:p>
        </w:tc>
      </w:tr>
    </w:tbl>
    <w:p w14:paraId="3E4499EE" w14:textId="77777777" w:rsidR="005902FB" w:rsidRDefault="005902FB">
      <w:pPr>
        <w:spacing w:after="0" w:line="360" w:lineRule="auto"/>
        <w:ind w:left="709"/>
        <w:jc w:val="both"/>
        <w:rPr>
          <w:rFonts w:ascii="Arial" w:hAnsi="Arial" w:cs="Arial"/>
        </w:rPr>
      </w:pPr>
    </w:p>
    <w:p w14:paraId="68D21613" w14:textId="77777777" w:rsidR="005902FB" w:rsidRDefault="00E06B76">
      <w:pPr>
        <w:spacing w:after="0" w:line="360" w:lineRule="auto"/>
        <w:ind w:left="709"/>
        <w:jc w:val="both"/>
      </w:pPr>
      <w:r>
        <w:rPr>
          <w:rFonts w:ascii="Arial" w:hAnsi="Arial" w:cs="Arial"/>
        </w:rPr>
        <w:t>b.4</w:t>
      </w:r>
      <w:r>
        <w:rPr>
          <w:rFonts w:ascii="Arial" w:hAnsi="Arial" w:cs="Arial"/>
        </w:rPr>
        <w:tab/>
      </w:r>
      <w:r>
        <w:rPr>
          <w:rFonts w:ascii="Arial" w:hAnsi="Arial" w:cs="Arial"/>
          <w:u w:val="single"/>
        </w:rPr>
        <w:t>Modalità di realizzazione della mappatura delle Aree di rischio e dei processi</w:t>
      </w:r>
    </w:p>
    <w:p w14:paraId="5EA5D634" w14:textId="77777777" w:rsidR="005902FB" w:rsidRDefault="00E06B76">
      <w:pPr>
        <w:spacing w:after="0" w:line="360" w:lineRule="auto"/>
        <w:ind w:left="709"/>
        <w:jc w:val="both"/>
        <w:rPr>
          <w:rFonts w:ascii="Arial" w:hAnsi="Arial" w:cs="Arial"/>
        </w:rPr>
      </w:pPr>
      <w:r>
        <w:rPr>
          <w:rFonts w:ascii="Arial" w:hAnsi="Arial" w:cs="Arial"/>
        </w:rPr>
        <w:t xml:space="preserve">L’identificazione delle Aree di rischio e dei relativi processi è stata svolta dal RPCT con il proficuo coinvolgimento dei collaboratori della segreteria del Collegio. </w:t>
      </w:r>
    </w:p>
    <w:p w14:paraId="1B177A09" w14:textId="77777777" w:rsidR="005902FB" w:rsidRDefault="00E06B76">
      <w:pPr>
        <w:pStyle w:val="Titolo5"/>
        <w:rPr>
          <w:rFonts w:ascii="Arial" w:hAnsi="Arial" w:cs="Arial"/>
        </w:rPr>
      </w:pPr>
      <w:r>
        <w:rPr>
          <w:rFonts w:ascii="Arial" w:hAnsi="Arial" w:cs="Arial"/>
        </w:rPr>
        <w:t>9.2 Valu</w:t>
      </w:r>
      <w:r>
        <w:rPr>
          <w:rFonts w:ascii="Arial" w:hAnsi="Arial" w:cs="Arial"/>
        </w:rPr>
        <w:t xml:space="preserve">tazione del rischio </w:t>
      </w:r>
    </w:p>
    <w:p w14:paraId="6EB16962" w14:textId="77777777" w:rsidR="005902FB" w:rsidRDefault="00E06B76">
      <w:pPr>
        <w:autoSpaceDE w:val="0"/>
        <w:spacing w:after="0"/>
        <w:jc w:val="both"/>
        <w:rPr>
          <w:rFonts w:ascii="Arial" w:hAnsi="Arial" w:cs="Arial"/>
        </w:rPr>
      </w:pPr>
      <w:r>
        <w:rPr>
          <w:rFonts w:ascii="Arial" w:hAnsi="Arial" w:cs="Arial"/>
        </w:rPr>
        <w:t>La valutazione del rischio è la macro-fase del processo di gestione del rischio in cui lo stesso viene identificato/analizzato e confrontato con gli altri rischi al fine di individuare le priorità di intervento e le possibili misure co</w:t>
      </w:r>
      <w:r>
        <w:rPr>
          <w:rFonts w:ascii="Arial" w:hAnsi="Arial" w:cs="Arial"/>
        </w:rPr>
        <w:t>rrettive/preventive per trattare il rischio stesso.</w:t>
      </w:r>
    </w:p>
    <w:p w14:paraId="2724C4B2" w14:textId="77777777" w:rsidR="005902FB" w:rsidRDefault="00E06B76">
      <w:pPr>
        <w:autoSpaceDE w:val="0"/>
        <w:spacing w:after="0"/>
        <w:jc w:val="both"/>
        <w:rPr>
          <w:rFonts w:ascii="Arial" w:hAnsi="Arial" w:cs="Arial"/>
        </w:rPr>
      </w:pPr>
      <w:r>
        <w:rPr>
          <w:rFonts w:ascii="Arial" w:hAnsi="Arial" w:cs="Arial"/>
        </w:rPr>
        <w:t>La valutazione del rischio si articola in tre fasi:</w:t>
      </w:r>
    </w:p>
    <w:p w14:paraId="489AB050" w14:textId="77777777" w:rsidR="005902FB" w:rsidRDefault="00E06B76">
      <w:pPr>
        <w:numPr>
          <w:ilvl w:val="0"/>
          <w:numId w:val="4"/>
        </w:numPr>
        <w:autoSpaceDE w:val="0"/>
        <w:spacing w:after="0"/>
        <w:ind w:left="709" w:firstLine="0"/>
        <w:jc w:val="both"/>
        <w:rPr>
          <w:rFonts w:ascii="Arial" w:hAnsi="Arial" w:cs="Arial"/>
        </w:rPr>
      </w:pPr>
      <w:r>
        <w:rPr>
          <w:rFonts w:ascii="Arial" w:hAnsi="Arial" w:cs="Arial"/>
        </w:rPr>
        <w:t>Identificazione degli eventi rischiosi</w:t>
      </w:r>
    </w:p>
    <w:p w14:paraId="716ACA1F" w14:textId="77777777" w:rsidR="005902FB" w:rsidRDefault="00E06B76">
      <w:pPr>
        <w:numPr>
          <w:ilvl w:val="0"/>
          <w:numId w:val="4"/>
        </w:numPr>
        <w:autoSpaceDE w:val="0"/>
        <w:spacing w:after="0"/>
        <w:ind w:left="709" w:firstLine="0"/>
        <w:jc w:val="both"/>
        <w:rPr>
          <w:rFonts w:ascii="Arial" w:hAnsi="Arial" w:cs="Arial"/>
        </w:rPr>
      </w:pPr>
      <w:r>
        <w:rPr>
          <w:rFonts w:ascii="Arial" w:hAnsi="Arial" w:cs="Arial"/>
        </w:rPr>
        <w:t>Analisi del rischio</w:t>
      </w:r>
    </w:p>
    <w:p w14:paraId="28D8F808" w14:textId="77777777" w:rsidR="005902FB" w:rsidRDefault="00E06B76">
      <w:pPr>
        <w:numPr>
          <w:ilvl w:val="0"/>
          <w:numId w:val="4"/>
        </w:numPr>
        <w:autoSpaceDE w:val="0"/>
        <w:spacing w:after="0"/>
        <w:ind w:left="709" w:firstLine="0"/>
        <w:jc w:val="both"/>
      </w:pPr>
      <w:r>
        <w:rPr>
          <w:rFonts w:ascii="Arial" w:hAnsi="Arial" w:cs="Arial"/>
        </w:rPr>
        <w:t>Ponderazione del rischio</w:t>
      </w:r>
    </w:p>
    <w:p w14:paraId="26B00C9F" w14:textId="77777777" w:rsidR="005902FB" w:rsidRDefault="00E06B76">
      <w:pPr>
        <w:autoSpaceDE w:val="0"/>
        <w:spacing w:after="0"/>
        <w:jc w:val="both"/>
        <w:rPr>
          <w:rFonts w:ascii="Arial" w:hAnsi="Arial" w:cs="Arial"/>
        </w:rPr>
      </w:pPr>
      <w:r>
        <w:rPr>
          <w:rFonts w:ascii="Arial" w:hAnsi="Arial" w:cs="Arial"/>
        </w:rPr>
        <w:t>Per il triennio in esame, nonostante le difficoltà organizzative dov</w:t>
      </w:r>
      <w:r>
        <w:rPr>
          <w:rFonts w:ascii="Arial" w:hAnsi="Arial" w:cs="Arial"/>
        </w:rPr>
        <w:t>ute al perdurare dell’emergenza epidemiologica da Covid-19, la valutazione del rischio, in coerenza con la previsione contenuta nel Piano 2020-2022, è stata effettuata, secondo il nuovo metodo valutativo di tipo qualitativo di cui al suddetto PNA 2019, per</w:t>
      </w:r>
      <w:r>
        <w:rPr>
          <w:rFonts w:ascii="Arial" w:hAnsi="Arial" w:cs="Arial"/>
        </w:rPr>
        <w:t xml:space="preserve"> le attività del Collegio ritenute a maggior rischio di corruzione.</w:t>
      </w:r>
    </w:p>
    <w:p w14:paraId="4AE0EEB3" w14:textId="77777777" w:rsidR="005902FB" w:rsidRDefault="005902FB">
      <w:pPr>
        <w:autoSpaceDE w:val="0"/>
        <w:spacing w:after="0"/>
        <w:ind w:left="709"/>
        <w:jc w:val="both"/>
        <w:rPr>
          <w:rFonts w:ascii="Arial" w:hAnsi="Arial" w:cs="Arial"/>
          <w:color w:val="FF0000"/>
        </w:rPr>
      </w:pPr>
    </w:p>
    <w:p w14:paraId="3232390C" w14:textId="77777777" w:rsidR="005902FB" w:rsidRDefault="00E06B76">
      <w:pPr>
        <w:pStyle w:val="Titolo6"/>
        <w:numPr>
          <w:ilvl w:val="2"/>
          <w:numId w:val="5"/>
        </w:numPr>
        <w:rPr>
          <w:rFonts w:ascii="Arial" w:hAnsi="Arial" w:cs="Arial"/>
        </w:rPr>
      </w:pPr>
      <w:r>
        <w:rPr>
          <w:rFonts w:ascii="Arial" w:hAnsi="Arial" w:cs="Arial"/>
        </w:rPr>
        <w:t xml:space="preserve">Identificazione degli eventi rischiosi </w:t>
      </w:r>
    </w:p>
    <w:p w14:paraId="4BC34A0A" w14:textId="77777777" w:rsidR="005902FB" w:rsidRDefault="00E06B76">
      <w:r>
        <w:rPr>
          <w:rFonts w:ascii="Arial" w:hAnsi="Arial" w:cs="Arial"/>
        </w:rPr>
        <w:t xml:space="preserve">L’identificazione degli eventi rischiosi ha come obiettivo l’individuazione di quei comportamenti o fatti che possono verificarsi in </w:t>
      </w:r>
      <w:r>
        <w:rPr>
          <w:rFonts w:ascii="Arial" w:hAnsi="Arial" w:cs="Arial"/>
        </w:rPr>
        <w:t xml:space="preserve">relazione ai </w:t>
      </w:r>
      <w:r>
        <w:rPr>
          <w:rFonts w:ascii="Arial" w:hAnsi="Arial" w:cs="Arial"/>
          <w:b/>
        </w:rPr>
        <w:t>processi</w:t>
      </w:r>
      <w:r>
        <w:rPr>
          <w:rFonts w:ascii="Arial" w:hAnsi="Arial" w:cs="Arial"/>
        </w:rPr>
        <w:t xml:space="preserve"> di pertinenza del Collegio, tramite cui si concretizza il fenomeno corruttivo. Anche in questa fase è stato utile il supporto dei collaboratori della segreteria poiché responsabili degli uffici e pertanto, dei processi.  </w:t>
      </w:r>
    </w:p>
    <w:p w14:paraId="1DFC42D1" w14:textId="77777777" w:rsidR="005902FB" w:rsidRDefault="00E06B76">
      <w:pPr>
        <w:pStyle w:val="Titolo6"/>
        <w:ind w:left="709" w:hanging="709"/>
        <w:rPr>
          <w:rFonts w:ascii="Arial" w:hAnsi="Arial" w:cs="Arial"/>
        </w:rPr>
      </w:pPr>
      <w:r>
        <w:rPr>
          <w:rFonts w:ascii="Arial" w:hAnsi="Arial" w:cs="Arial"/>
        </w:rPr>
        <w:t xml:space="preserve">9.2.2   </w:t>
      </w:r>
      <w:r>
        <w:rPr>
          <w:rFonts w:ascii="Arial" w:hAnsi="Arial" w:cs="Arial"/>
        </w:rPr>
        <w:t>Analisi del rischio</w:t>
      </w:r>
    </w:p>
    <w:p w14:paraId="719C15F4" w14:textId="77777777" w:rsidR="005902FB" w:rsidRDefault="00E06B76">
      <w:pPr>
        <w:autoSpaceDE w:val="0"/>
        <w:spacing w:after="0"/>
        <w:jc w:val="both"/>
      </w:pPr>
      <w:r>
        <w:rPr>
          <w:rFonts w:ascii="Arial" w:hAnsi="Arial" w:cs="Arial"/>
        </w:rPr>
        <w:t xml:space="preserve">L’analisi del rischio ha un duplice obiettivo. </w:t>
      </w:r>
      <w:r>
        <w:rPr>
          <w:rFonts w:ascii="Arial" w:hAnsi="Arial" w:cs="Arial"/>
          <w:u w:val="single"/>
        </w:rPr>
        <w:t>Il primo obiettivo</w:t>
      </w:r>
      <w:r>
        <w:rPr>
          <w:rFonts w:ascii="Arial" w:hAnsi="Arial" w:cs="Arial"/>
        </w:rPr>
        <w:t xml:space="preserve"> è quello di comprendere in modo più approfondito gli eventi rischiosi identificati nella precedente fase, utilizzando quale strumento “</w:t>
      </w:r>
      <w:r>
        <w:rPr>
          <w:rFonts w:ascii="Arial" w:hAnsi="Arial" w:cs="Arial"/>
          <w:u w:val="single"/>
        </w:rPr>
        <w:t>l’analisi dei fattori abilitanti de</w:t>
      </w:r>
      <w:r>
        <w:rPr>
          <w:rFonts w:ascii="Arial" w:hAnsi="Arial" w:cs="Arial"/>
          <w:u w:val="single"/>
        </w:rPr>
        <w:t>lla corruzione</w:t>
      </w:r>
      <w:r>
        <w:rPr>
          <w:rFonts w:ascii="Arial" w:hAnsi="Arial" w:cs="Arial"/>
        </w:rPr>
        <w:t>” ossia i fattori di contesto che agevolano il verificarsi di comportamenti o fatti di corruzione, che di seguito si riportano:</w:t>
      </w:r>
    </w:p>
    <w:p w14:paraId="0C031D2B" w14:textId="77777777" w:rsidR="005902FB" w:rsidRDefault="00E06B76">
      <w:pPr>
        <w:numPr>
          <w:ilvl w:val="0"/>
          <w:numId w:val="6"/>
        </w:numPr>
        <w:autoSpaceDE w:val="0"/>
        <w:spacing w:after="0"/>
        <w:ind w:left="567" w:firstLine="0"/>
        <w:jc w:val="both"/>
        <w:rPr>
          <w:rFonts w:ascii="Arial" w:hAnsi="Arial" w:cs="Arial"/>
        </w:rPr>
      </w:pPr>
      <w:r>
        <w:rPr>
          <w:rFonts w:ascii="Arial" w:hAnsi="Arial" w:cs="Arial"/>
        </w:rPr>
        <w:t>l’uso improprio o distorto della discrezionalità;</w:t>
      </w:r>
    </w:p>
    <w:p w14:paraId="6E82A0E8" w14:textId="77777777" w:rsidR="005902FB" w:rsidRDefault="00E06B76">
      <w:pPr>
        <w:numPr>
          <w:ilvl w:val="0"/>
          <w:numId w:val="6"/>
        </w:numPr>
        <w:autoSpaceDE w:val="0"/>
        <w:spacing w:after="0"/>
        <w:ind w:left="567" w:firstLine="0"/>
        <w:jc w:val="both"/>
        <w:rPr>
          <w:rFonts w:ascii="Arial" w:hAnsi="Arial" w:cs="Arial"/>
        </w:rPr>
      </w:pPr>
      <w:r>
        <w:rPr>
          <w:rFonts w:ascii="Arial" w:hAnsi="Arial" w:cs="Arial"/>
        </w:rPr>
        <w:t>la mancanza di misure di trattamento del rischio;</w:t>
      </w:r>
    </w:p>
    <w:p w14:paraId="2463DD84" w14:textId="77777777" w:rsidR="005902FB" w:rsidRDefault="00E06B76">
      <w:pPr>
        <w:numPr>
          <w:ilvl w:val="0"/>
          <w:numId w:val="6"/>
        </w:numPr>
        <w:autoSpaceDE w:val="0"/>
        <w:spacing w:after="0"/>
        <w:ind w:left="567" w:firstLine="0"/>
        <w:jc w:val="both"/>
        <w:rPr>
          <w:rFonts w:ascii="Arial" w:hAnsi="Arial" w:cs="Arial"/>
        </w:rPr>
      </w:pPr>
      <w:r>
        <w:rPr>
          <w:rFonts w:ascii="Arial" w:hAnsi="Arial" w:cs="Arial"/>
        </w:rPr>
        <w:t>la mancanza di</w:t>
      </w:r>
      <w:r>
        <w:rPr>
          <w:rFonts w:ascii="Arial" w:hAnsi="Arial" w:cs="Arial"/>
        </w:rPr>
        <w:t xml:space="preserve"> trasparenza;</w:t>
      </w:r>
    </w:p>
    <w:p w14:paraId="2635E6E6" w14:textId="77777777" w:rsidR="005902FB" w:rsidRDefault="00E06B76">
      <w:pPr>
        <w:numPr>
          <w:ilvl w:val="0"/>
          <w:numId w:val="6"/>
        </w:numPr>
        <w:autoSpaceDE w:val="0"/>
        <w:spacing w:after="0"/>
        <w:ind w:left="567" w:firstLine="0"/>
        <w:jc w:val="both"/>
        <w:rPr>
          <w:rFonts w:ascii="Arial" w:hAnsi="Arial" w:cs="Arial"/>
        </w:rPr>
      </w:pPr>
      <w:r>
        <w:rPr>
          <w:rFonts w:ascii="Arial" w:hAnsi="Arial" w:cs="Arial"/>
        </w:rPr>
        <w:t xml:space="preserve">la scarsa responsabilità interna, inadeguatezza o assenza del personale addetto ai processi. </w:t>
      </w:r>
    </w:p>
    <w:p w14:paraId="7CE7C624" w14:textId="77777777" w:rsidR="005902FB" w:rsidRDefault="00E06B76">
      <w:pPr>
        <w:autoSpaceDE w:val="0"/>
        <w:spacing w:after="0"/>
        <w:jc w:val="both"/>
      </w:pPr>
      <w:r>
        <w:rPr>
          <w:rFonts w:ascii="Arial" w:hAnsi="Arial" w:cs="Arial"/>
          <w:u w:val="single"/>
        </w:rPr>
        <w:t>Il secondo obiettivo</w:t>
      </w:r>
      <w:r>
        <w:rPr>
          <w:rFonts w:ascii="Arial" w:hAnsi="Arial" w:cs="Arial"/>
        </w:rPr>
        <w:t xml:space="preserve"> è quello di stimare “</w:t>
      </w:r>
      <w:r>
        <w:rPr>
          <w:rFonts w:ascii="Arial" w:hAnsi="Arial" w:cs="Arial"/>
          <w:u w:val="single"/>
        </w:rPr>
        <w:t>il livello di esposizione dei processi e delle relative attività al rischio</w:t>
      </w:r>
      <w:r>
        <w:rPr>
          <w:rFonts w:ascii="Arial" w:hAnsi="Arial" w:cs="Arial"/>
        </w:rPr>
        <w:t>”. Centrare questo obiettivo ha</w:t>
      </w:r>
      <w:r>
        <w:rPr>
          <w:rFonts w:ascii="Arial" w:hAnsi="Arial" w:cs="Arial"/>
        </w:rPr>
        <w:t xml:space="preserve"> come conseguenza diretta la progettazione, l’eventuale potenziamento delle misure di trattamento del rischio e l’elaborazione di un’attività di monitoraggio mirata.</w:t>
      </w:r>
    </w:p>
    <w:p w14:paraId="62A942F2" w14:textId="77777777" w:rsidR="005902FB" w:rsidRDefault="005902FB">
      <w:pPr>
        <w:autoSpaceDE w:val="0"/>
        <w:spacing w:after="0"/>
        <w:ind w:left="709"/>
        <w:jc w:val="both"/>
        <w:rPr>
          <w:rFonts w:ascii="Arial" w:hAnsi="Arial" w:cs="Arial"/>
        </w:rPr>
      </w:pPr>
    </w:p>
    <w:p w14:paraId="127A1F19" w14:textId="77777777" w:rsidR="005902FB" w:rsidRDefault="00E06B76">
      <w:pPr>
        <w:autoSpaceDE w:val="0"/>
        <w:spacing w:after="0"/>
        <w:jc w:val="both"/>
        <w:rPr>
          <w:rFonts w:ascii="Arial" w:hAnsi="Arial" w:cs="Arial"/>
        </w:rPr>
      </w:pPr>
      <w:r>
        <w:rPr>
          <w:rFonts w:ascii="Arial" w:hAnsi="Arial" w:cs="Arial"/>
        </w:rPr>
        <w:t>Ai fini dell’analisi del livello di esposizione al rischio è stata effettuata:</w:t>
      </w:r>
    </w:p>
    <w:p w14:paraId="7207CC1C" w14:textId="77777777" w:rsidR="005902FB" w:rsidRDefault="00E06B76">
      <w:pPr>
        <w:numPr>
          <w:ilvl w:val="0"/>
          <w:numId w:val="7"/>
        </w:numPr>
        <w:autoSpaceDE w:val="0"/>
        <w:spacing w:after="0"/>
        <w:jc w:val="both"/>
      </w:pPr>
      <w:r>
        <w:rPr>
          <w:rFonts w:ascii="Arial" w:hAnsi="Arial" w:cs="Arial"/>
        </w:rPr>
        <w:t xml:space="preserve">La scelta </w:t>
      </w:r>
      <w:r>
        <w:rPr>
          <w:rFonts w:ascii="Arial" w:hAnsi="Arial" w:cs="Arial"/>
        </w:rPr>
        <w:t>dell’approccio valutativo</w:t>
      </w:r>
    </w:p>
    <w:p w14:paraId="302E39B2" w14:textId="77777777" w:rsidR="005902FB" w:rsidRDefault="00E06B76">
      <w:pPr>
        <w:numPr>
          <w:ilvl w:val="0"/>
          <w:numId w:val="7"/>
        </w:numPr>
        <w:autoSpaceDE w:val="0"/>
        <w:spacing w:after="0"/>
        <w:jc w:val="both"/>
      </w:pPr>
      <w:r>
        <w:rPr>
          <w:rFonts w:ascii="Arial" w:hAnsi="Arial" w:cs="Arial"/>
        </w:rPr>
        <w:t>L’individuazione dei criteri di valutazione</w:t>
      </w:r>
    </w:p>
    <w:p w14:paraId="78682E50" w14:textId="77777777" w:rsidR="005902FB" w:rsidRDefault="00E06B76">
      <w:pPr>
        <w:numPr>
          <w:ilvl w:val="0"/>
          <w:numId w:val="7"/>
        </w:numPr>
        <w:autoSpaceDE w:val="0"/>
        <w:spacing w:after="0"/>
        <w:jc w:val="both"/>
      </w:pPr>
      <w:r>
        <w:rPr>
          <w:rFonts w:ascii="Arial" w:hAnsi="Arial" w:cs="Arial"/>
        </w:rPr>
        <w:lastRenderedPageBreak/>
        <w:t>La rilevazione dei dati e delle informazioni</w:t>
      </w:r>
    </w:p>
    <w:p w14:paraId="4FC5AC4C" w14:textId="77777777" w:rsidR="005902FB" w:rsidRDefault="00E06B76">
      <w:pPr>
        <w:numPr>
          <w:ilvl w:val="0"/>
          <w:numId w:val="7"/>
        </w:numPr>
        <w:autoSpaceDE w:val="0"/>
        <w:spacing w:after="0"/>
        <w:jc w:val="both"/>
      </w:pPr>
      <w:r>
        <w:rPr>
          <w:rFonts w:ascii="Arial" w:hAnsi="Arial" w:cs="Arial"/>
        </w:rPr>
        <w:t>La formulazione di un giudizio sintetico, adeguatamente motivato.</w:t>
      </w:r>
    </w:p>
    <w:p w14:paraId="6D6FB58D" w14:textId="77777777" w:rsidR="005902FB" w:rsidRDefault="005902FB">
      <w:pPr>
        <w:autoSpaceDE w:val="0"/>
        <w:spacing w:after="0"/>
        <w:ind w:left="709"/>
        <w:jc w:val="both"/>
        <w:rPr>
          <w:rFonts w:ascii="Arial" w:hAnsi="Arial" w:cs="Arial"/>
          <w:strike/>
          <w:color w:val="FF0000"/>
        </w:rPr>
      </w:pPr>
    </w:p>
    <w:p w14:paraId="7194C92C" w14:textId="77777777" w:rsidR="005902FB" w:rsidRDefault="005902FB">
      <w:pPr>
        <w:autoSpaceDE w:val="0"/>
        <w:spacing w:after="0"/>
        <w:ind w:left="1069"/>
        <w:jc w:val="both"/>
        <w:rPr>
          <w:rFonts w:ascii="Arial" w:hAnsi="Arial" w:cs="Arial"/>
          <w:strike/>
          <w:color w:val="FF0000"/>
        </w:rPr>
      </w:pPr>
    </w:p>
    <w:p w14:paraId="73F68D00" w14:textId="77777777" w:rsidR="005902FB" w:rsidRDefault="00E06B76">
      <w:pPr>
        <w:pStyle w:val="Titolo6"/>
        <w:numPr>
          <w:ilvl w:val="0"/>
          <w:numId w:val="8"/>
        </w:numPr>
        <w:rPr>
          <w:rFonts w:ascii="Arial" w:hAnsi="Arial" w:cs="Arial"/>
        </w:rPr>
      </w:pPr>
      <w:r>
        <w:rPr>
          <w:rFonts w:ascii="Arial" w:hAnsi="Arial" w:cs="Arial"/>
        </w:rPr>
        <w:t xml:space="preserve">  Scelta dell’approccio valutativo di tipo qualitativo</w:t>
      </w:r>
    </w:p>
    <w:p w14:paraId="548C281E" w14:textId="77777777" w:rsidR="005902FB" w:rsidRDefault="005902FB">
      <w:pPr>
        <w:autoSpaceDE w:val="0"/>
        <w:spacing w:after="0"/>
        <w:ind w:left="709"/>
        <w:jc w:val="both"/>
        <w:rPr>
          <w:rFonts w:ascii="Arial" w:hAnsi="Arial" w:cs="Arial"/>
          <w:shd w:val="clear" w:color="auto" w:fill="FFFF00"/>
        </w:rPr>
      </w:pPr>
    </w:p>
    <w:p w14:paraId="1FEBEF20" w14:textId="77777777" w:rsidR="005902FB" w:rsidRDefault="00E06B76">
      <w:pPr>
        <w:autoSpaceDE w:val="0"/>
        <w:spacing w:after="0"/>
        <w:ind w:left="709"/>
        <w:jc w:val="both"/>
        <w:rPr>
          <w:rFonts w:ascii="Arial" w:hAnsi="Arial" w:cs="Arial"/>
        </w:rPr>
      </w:pPr>
      <w:r>
        <w:rPr>
          <w:rFonts w:ascii="Arial" w:hAnsi="Arial" w:cs="Arial"/>
        </w:rPr>
        <w:t xml:space="preserve">Con il </w:t>
      </w:r>
      <w:r>
        <w:rPr>
          <w:rFonts w:ascii="Arial" w:hAnsi="Arial" w:cs="Arial"/>
        </w:rPr>
        <w:t>presente Piano Triennale 2021-2023 è stato adottato per la prima volta l’approccio di tipo qualitativo teso ad evidenziare le motivazioni della valutazione e garantire la massima trasparenza, così come indicato dall’ANAC nel PNA 2019.</w:t>
      </w:r>
    </w:p>
    <w:p w14:paraId="39416B81" w14:textId="77777777" w:rsidR="005902FB" w:rsidRDefault="005902FB">
      <w:pPr>
        <w:autoSpaceDE w:val="0"/>
        <w:spacing w:after="0"/>
        <w:jc w:val="both"/>
        <w:rPr>
          <w:rFonts w:ascii="Arial" w:hAnsi="Arial" w:cs="Arial"/>
          <w:color w:val="FF0000"/>
        </w:rPr>
      </w:pPr>
    </w:p>
    <w:p w14:paraId="1DC5F547" w14:textId="77777777" w:rsidR="005902FB" w:rsidRDefault="00E06B76">
      <w:pPr>
        <w:numPr>
          <w:ilvl w:val="0"/>
          <w:numId w:val="8"/>
        </w:numPr>
        <w:autoSpaceDE w:val="0"/>
        <w:spacing w:after="0"/>
        <w:jc w:val="both"/>
        <w:rPr>
          <w:rFonts w:ascii="Arial" w:hAnsi="Arial" w:cs="Arial"/>
          <w:b/>
        </w:rPr>
      </w:pPr>
      <w:r>
        <w:rPr>
          <w:rFonts w:ascii="Arial" w:hAnsi="Arial" w:cs="Arial"/>
          <w:b/>
        </w:rPr>
        <w:t>Individuazione dei c</w:t>
      </w:r>
      <w:r>
        <w:rPr>
          <w:rFonts w:ascii="Arial" w:hAnsi="Arial" w:cs="Arial"/>
          <w:b/>
        </w:rPr>
        <w:t>riteri di valutazione</w:t>
      </w:r>
    </w:p>
    <w:p w14:paraId="4E5F6E39" w14:textId="77777777" w:rsidR="005902FB" w:rsidRDefault="00E06B76">
      <w:pPr>
        <w:autoSpaceDE w:val="0"/>
        <w:spacing w:after="0"/>
        <w:ind w:left="720"/>
        <w:jc w:val="both"/>
      </w:pPr>
      <w:r>
        <w:rPr>
          <w:rFonts w:ascii="Arial" w:hAnsi="Arial" w:cs="Arial"/>
        </w:rPr>
        <w:t xml:space="preserve">Per ogni evento rischioso associato ad ogni singola fase/attività del processo sono stati individuati indicatori idonei alla misurazione del livello di rischio con la misurazione relativa espressa in una scala ordinale con </w:t>
      </w:r>
      <w:proofErr w:type="gramStart"/>
      <w:r>
        <w:rPr>
          <w:rFonts w:ascii="Arial" w:hAnsi="Arial" w:cs="Arial"/>
        </w:rPr>
        <w:t>3</w:t>
      </w:r>
      <w:proofErr w:type="gramEnd"/>
      <w:r>
        <w:rPr>
          <w:rFonts w:ascii="Arial" w:hAnsi="Arial" w:cs="Arial"/>
        </w:rPr>
        <w:t xml:space="preserve"> livelli d</w:t>
      </w:r>
      <w:r>
        <w:rPr>
          <w:rFonts w:ascii="Arial" w:hAnsi="Arial" w:cs="Arial"/>
        </w:rPr>
        <w:t xml:space="preserve">i rischio: </w:t>
      </w:r>
      <w:r>
        <w:rPr>
          <w:rFonts w:ascii="Arial" w:hAnsi="Arial" w:cs="Arial"/>
          <w:b/>
        </w:rPr>
        <w:t>Alto-Medio-Basso.</w:t>
      </w:r>
      <w:r>
        <w:rPr>
          <w:rFonts w:ascii="Arial" w:hAnsi="Arial" w:cs="Arial"/>
        </w:rPr>
        <w:t xml:space="preserve"> </w:t>
      </w:r>
    </w:p>
    <w:p w14:paraId="3E145AD9" w14:textId="77777777" w:rsidR="005902FB" w:rsidRDefault="00E06B76">
      <w:pPr>
        <w:autoSpaceDE w:val="0"/>
        <w:spacing w:after="0"/>
        <w:ind w:left="720"/>
        <w:jc w:val="both"/>
        <w:rPr>
          <w:rFonts w:ascii="Arial" w:hAnsi="Arial" w:cs="Arial"/>
        </w:rPr>
      </w:pPr>
      <w:r>
        <w:rPr>
          <w:rFonts w:ascii="Arial" w:hAnsi="Arial" w:cs="Arial"/>
        </w:rPr>
        <w:t>Nel rispetto delle disposizioni fornite dall’ANAC è stato applicato un approccio prudenziale alla valutazione del rischio, in base al quale si è preferito sovrastimare il rischio piuttosto che sottostimarlo.</w:t>
      </w:r>
    </w:p>
    <w:p w14:paraId="2DEDFE04" w14:textId="77777777" w:rsidR="005902FB" w:rsidRDefault="00E06B76">
      <w:pPr>
        <w:autoSpaceDE w:val="0"/>
        <w:spacing w:after="0"/>
        <w:ind w:left="720"/>
        <w:jc w:val="both"/>
        <w:rPr>
          <w:rFonts w:ascii="Arial" w:hAnsi="Arial" w:cs="Arial"/>
        </w:rPr>
      </w:pPr>
      <w:r>
        <w:rPr>
          <w:rFonts w:ascii="Arial" w:hAnsi="Arial" w:cs="Arial"/>
        </w:rPr>
        <w:t>I risultati ottenu</w:t>
      </w:r>
      <w:r>
        <w:rPr>
          <w:rFonts w:ascii="Arial" w:hAnsi="Arial" w:cs="Arial"/>
        </w:rPr>
        <w:t xml:space="preserve">ti sono stati a loro volta aggregati, secondo le variabili “Probabilità” e “Impatto”; una volta ottenuto il valore finale di ciascuno dei due fattori considerati, è stata effettuata una sintesi. </w:t>
      </w:r>
    </w:p>
    <w:p w14:paraId="1E36A85C" w14:textId="77777777" w:rsidR="005902FB" w:rsidRDefault="00E06B76">
      <w:pPr>
        <w:autoSpaceDE w:val="0"/>
        <w:spacing w:after="0"/>
        <w:ind w:left="720"/>
        <w:jc w:val="both"/>
        <w:rPr>
          <w:rFonts w:ascii="Arial" w:hAnsi="Arial" w:cs="Arial"/>
        </w:rPr>
      </w:pPr>
      <w:r>
        <w:rPr>
          <w:rFonts w:ascii="Arial" w:hAnsi="Arial" w:cs="Arial"/>
        </w:rPr>
        <w:t>Nella tabella (Tabella 3) che segue sono descritti gli indic</w:t>
      </w:r>
      <w:r>
        <w:rPr>
          <w:rFonts w:ascii="Arial" w:hAnsi="Arial" w:cs="Arial"/>
        </w:rPr>
        <w:t xml:space="preserve">atori di probabilità ed i relativi livelli di rischio: </w:t>
      </w:r>
    </w:p>
    <w:p w14:paraId="31E5A126" w14:textId="77777777" w:rsidR="005902FB" w:rsidRDefault="005902FB">
      <w:pPr>
        <w:autoSpaceDE w:val="0"/>
        <w:spacing w:after="0"/>
        <w:ind w:left="720"/>
        <w:jc w:val="both"/>
        <w:rPr>
          <w:rFonts w:ascii="Arial" w:hAnsi="Arial" w:cs="Arial"/>
          <w:color w:val="FF0000"/>
        </w:rPr>
      </w:pPr>
    </w:p>
    <w:p w14:paraId="5163EC78" w14:textId="77777777" w:rsidR="005902FB" w:rsidRDefault="00E06B76">
      <w:pPr>
        <w:autoSpaceDE w:val="0"/>
        <w:spacing w:after="0"/>
        <w:ind w:left="709"/>
        <w:jc w:val="both"/>
        <w:rPr>
          <w:rFonts w:ascii="Arial" w:hAnsi="Arial" w:cs="Arial"/>
        </w:rPr>
      </w:pPr>
      <w:r>
        <w:rPr>
          <w:rFonts w:ascii="Arial" w:hAnsi="Arial" w:cs="Arial"/>
        </w:rPr>
        <w:t>Tabella 3 – Indicatori di probabilità</w:t>
      </w:r>
    </w:p>
    <w:tbl>
      <w:tblPr>
        <w:tblW w:w="8202" w:type="dxa"/>
        <w:tblInd w:w="720" w:type="dxa"/>
        <w:tblCellMar>
          <w:left w:w="10" w:type="dxa"/>
          <w:right w:w="10" w:type="dxa"/>
        </w:tblCellMar>
        <w:tblLook w:val="0000" w:firstRow="0" w:lastRow="0" w:firstColumn="0" w:lastColumn="0" w:noHBand="0" w:noVBand="0"/>
      </w:tblPr>
      <w:tblGrid>
        <w:gridCol w:w="2448"/>
        <w:gridCol w:w="2089"/>
        <w:gridCol w:w="3665"/>
      </w:tblGrid>
      <w:tr w:rsidR="005902FB" w14:paraId="17CB8296" w14:textId="77777777">
        <w:tblPrEx>
          <w:tblCellMar>
            <w:top w:w="0" w:type="dxa"/>
            <w:bottom w:w="0" w:type="dxa"/>
          </w:tblCellMar>
        </w:tblPrEx>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A43E" w14:textId="77777777" w:rsidR="005902FB" w:rsidRDefault="00E06B76">
            <w:pPr>
              <w:autoSpaceDE w:val="0"/>
              <w:spacing w:after="0"/>
              <w:jc w:val="center"/>
              <w:rPr>
                <w:rFonts w:ascii="Arial" w:eastAsia="Times New Roman" w:hAnsi="Arial" w:cs="Arial"/>
                <w:b/>
                <w:sz w:val="18"/>
                <w:szCs w:val="18"/>
              </w:rPr>
            </w:pPr>
            <w:r>
              <w:rPr>
                <w:rFonts w:ascii="Arial" w:eastAsia="Times New Roman" w:hAnsi="Arial" w:cs="Arial"/>
                <w:b/>
                <w:sz w:val="18"/>
                <w:szCs w:val="18"/>
              </w:rPr>
              <w:t>INDICATORI DI PROBABILITA’</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0A089" w14:textId="77777777" w:rsidR="005902FB" w:rsidRDefault="00E06B76">
            <w:pPr>
              <w:autoSpaceDE w:val="0"/>
              <w:spacing w:after="0"/>
              <w:jc w:val="center"/>
              <w:rPr>
                <w:rFonts w:ascii="Arial" w:eastAsia="Times New Roman" w:hAnsi="Arial" w:cs="Arial"/>
                <w:b/>
                <w:sz w:val="18"/>
                <w:szCs w:val="18"/>
              </w:rPr>
            </w:pPr>
            <w:r>
              <w:rPr>
                <w:rFonts w:ascii="Arial" w:eastAsia="Times New Roman" w:hAnsi="Arial" w:cs="Arial"/>
                <w:b/>
                <w:sz w:val="18"/>
                <w:szCs w:val="18"/>
              </w:rPr>
              <w:t>LIVELLI DI RISCHIO</w:t>
            </w:r>
          </w:p>
        </w:tc>
      </w:tr>
      <w:tr w:rsidR="005902FB" w14:paraId="1D920990" w14:textId="77777777">
        <w:tblPrEx>
          <w:tblCellMar>
            <w:top w:w="0" w:type="dxa"/>
            <w:bottom w:w="0" w:type="dxa"/>
          </w:tblCellMar>
        </w:tblPrEx>
        <w:trPr>
          <w:trHeight w:val="264"/>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D7920" w14:textId="77777777" w:rsidR="005902FB" w:rsidRDefault="00E06B76">
            <w:pPr>
              <w:autoSpaceDE w:val="0"/>
              <w:spacing w:after="0"/>
              <w:rPr>
                <w:rFonts w:ascii="Arial" w:eastAsia="Times New Roman" w:hAnsi="Arial" w:cs="Arial"/>
                <w:sz w:val="18"/>
                <w:szCs w:val="18"/>
              </w:rPr>
            </w:pPr>
            <w:r>
              <w:rPr>
                <w:rFonts w:ascii="Arial" w:eastAsia="Times New Roman" w:hAnsi="Arial" w:cs="Arial"/>
                <w:sz w:val="18"/>
                <w:szCs w:val="18"/>
              </w:rPr>
              <w:t>RILEVANZA ESTERNA</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CA927"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La presenza di interessi, anche economici, rilevanti e di benefici per i destinatari del </w:t>
            </w:r>
            <w:r>
              <w:rPr>
                <w:rFonts w:ascii="Arial" w:eastAsia="Times New Roman" w:hAnsi="Arial" w:cs="Arial"/>
                <w:sz w:val="18"/>
                <w:szCs w:val="18"/>
              </w:rPr>
              <w:t>processo determina un incremento del rischio</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FFA2"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ALTO: il processo dà luogo a consistenti benefici economici o di altra natura per i destinatari </w:t>
            </w:r>
          </w:p>
          <w:p w14:paraId="5EE8A1BF" w14:textId="77777777" w:rsidR="005902FB" w:rsidRDefault="005902FB">
            <w:pPr>
              <w:autoSpaceDE w:val="0"/>
              <w:spacing w:after="0"/>
              <w:jc w:val="both"/>
              <w:rPr>
                <w:rFonts w:ascii="Arial" w:eastAsia="Times New Roman" w:hAnsi="Arial" w:cs="Arial"/>
                <w:sz w:val="18"/>
                <w:szCs w:val="18"/>
              </w:rPr>
            </w:pPr>
          </w:p>
        </w:tc>
      </w:tr>
      <w:tr w:rsidR="005902FB" w14:paraId="70EBA604" w14:textId="77777777">
        <w:tblPrEx>
          <w:tblCellMar>
            <w:top w:w="0" w:type="dxa"/>
            <w:bottom w:w="0" w:type="dxa"/>
          </w:tblCellMar>
        </w:tblPrEx>
        <w:trPr>
          <w:trHeight w:val="26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58AD8" w14:textId="77777777" w:rsidR="005902FB" w:rsidRDefault="005902FB">
            <w:pPr>
              <w:autoSpaceDE w:val="0"/>
              <w:spacing w:after="0"/>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366B"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7851"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MEDIO: il processo dà luogo a modesti benefici economici o di altra natura per i destinatari</w:t>
            </w:r>
          </w:p>
          <w:p w14:paraId="7984A645" w14:textId="77777777" w:rsidR="005902FB" w:rsidRDefault="005902FB">
            <w:pPr>
              <w:autoSpaceDE w:val="0"/>
              <w:spacing w:after="0"/>
              <w:jc w:val="both"/>
              <w:rPr>
                <w:rFonts w:ascii="Arial" w:eastAsia="Times New Roman" w:hAnsi="Arial" w:cs="Arial"/>
                <w:sz w:val="18"/>
                <w:szCs w:val="18"/>
              </w:rPr>
            </w:pPr>
          </w:p>
        </w:tc>
      </w:tr>
      <w:tr w:rsidR="005902FB" w14:paraId="173022D1" w14:textId="77777777">
        <w:tblPrEx>
          <w:tblCellMar>
            <w:top w:w="0" w:type="dxa"/>
            <w:bottom w:w="0" w:type="dxa"/>
          </w:tblCellMar>
        </w:tblPrEx>
        <w:trPr>
          <w:trHeight w:val="26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D886" w14:textId="77777777" w:rsidR="005902FB" w:rsidRDefault="005902FB">
            <w:pPr>
              <w:autoSpaceDE w:val="0"/>
              <w:spacing w:after="0"/>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43E6"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8C9BD"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il </w:t>
            </w:r>
            <w:r>
              <w:rPr>
                <w:rFonts w:ascii="Arial" w:eastAsia="Times New Roman" w:hAnsi="Arial" w:cs="Arial"/>
                <w:sz w:val="18"/>
                <w:szCs w:val="18"/>
              </w:rPr>
              <w:t xml:space="preserve">processo dà luogo a benefici economici o di altra natura per i destinatari con impatto scarso o irrilevante </w:t>
            </w:r>
          </w:p>
        </w:tc>
      </w:tr>
      <w:tr w:rsidR="005902FB" w14:paraId="4F7253E0" w14:textId="77777777">
        <w:tblPrEx>
          <w:tblCellMar>
            <w:top w:w="0" w:type="dxa"/>
            <w:bottom w:w="0" w:type="dxa"/>
          </w:tblCellMar>
        </w:tblPrEx>
        <w:trPr>
          <w:trHeight w:val="424"/>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6685" w14:textId="77777777" w:rsidR="005902FB" w:rsidRDefault="00E06B76">
            <w:pPr>
              <w:autoSpaceDE w:val="0"/>
              <w:spacing w:after="0"/>
              <w:rPr>
                <w:rFonts w:ascii="Arial" w:eastAsia="Times New Roman" w:hAnsi="Arial" w:cs="Arial"/>
                <w:sz w:val="18"/>
                <w:szCs w:val="18"/>
              </w:rPr>
            </w:pPr>
            <w:r>
              <w:rPr>
                <w:rFonts w:ascii="Arial" w:eastAsia="Times New Roman" w:hAnsi="Arial" w:cs="Arial"/>
                <w:sz w:val="18"/>
                <w:szCs w:val="18"/>
              </w:rPr>
              <w:t>GRADO DI DISCREZIONALITÀ PROCESSO DEL DECISORE INTERNO ALL’ENTE</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D7CE"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La presenza di un processo decisionale altamente discrezionale determina un increm</w:t>
            </w:r>
            <w:r>
              <w:rPr>
                <w:rFonts w:ascii="Arial" w:eastAsia="Times New Roman" w:hAnsi="Arial" w:cs="Arial"/>
                <w:sz w:val="18"/>
                <w:szCs w:val="18"/>
              </w:rPr>
              <w:t>ento del rischio rispetto ad un processo decisionale altamente vincolato</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CB5C"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ampia discrezionalità relativa sia alla definizione di obiettivi operativi che alle soluzioni operative da adottare, necessità di dare risposte immediate all’esigenza</w:t>
            </w:r>
          </w:p>
        </w:tc>
      </w:tr>
      <w:tr w:rsidR="005902FB" w14:paraId="3B80D56C" w14:textId="77777777">
        <w:tblPrEx>
          <w:tblCellMar>
            <w:top w:w="0" w:type="dxa"/>
            <w:bottom w:w="0" w:type="dxa"/>
          </w:tblCellMar>
        </w:tblPrEx>
        <w:trPr>
          <w:trHeight w:val="42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8ED7" w14:textId="77777777" w:rsidR="005902FB" w:rsidRDefault="005902FB">
            <w:pPr>
              <w:autoSpaceDE w:val="0"/>
              <w:spacing w:after="0"/>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BF7A"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A580D"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MEDIO: apprezzabile discrezionalità relativa sia alla definizione di obiettivi operativi che alle soluzioni operative da adottare, necessità di dare risposte immediate all’esigenza</w:t>
            </w:r>
          </w:p>
        </w:tc>
      </w:tr>
      <w:tr w:rsidR="005902FB" w14:paraId="30E8024A" w14:textId="77777777">
        <w:tblPrEx>
          <w:tblCellMar>
            <w:top w:w="0" w:type="dxa"/>
            <w:bottom w:w="0" w:type="dxa"/>
          </w:tblCellMar>
        </w:tblPrEx>
        <w:trPr>
          <w:trHeight w:val="42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5CE3" w14:textId="77777777" w:rsidR="005902FB" w:rsidRDefault="005902FB">
            <w:pPr>
              <w:autoSpaceDE w:val="0"/>
              <w:spacing w:after="0"/>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4357"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100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modesta discrezionalità relativa sia alla definizione di </w:t>
            </w:r>
            <w:r>
              <w:rPr>
                <w:rFonts w:ascii="Arial" w:eastAsia="Times New Roman" w:hAnsi="Arial" w:cs="Arial"/>
                <w:sz w:val="18"/>
                <w:szCs w:val="18"/>
              </w:rPr>
              <w:t xml:space="preserve">obiettivi operativi che alle soluzioni operative da adottare, </w:t>
            </w:r>
            <w:r>
              <w:rPr>
                <w:rFonts w:ascii="Arial" w:eastAsia="Times New Roman" w:hAnsi="Arial" w:cs="Arial"/>
                <w:sz w:val="18"/>
                <w:szCs w:val="18"/>
              </w:rPr>
              <w:lastRenderedPageBreak/>
              <w:t>necessità di dare risposte immediate all’esigenza</w:t>
            </w:r>
          </w:p>
        </w:tc>
      </w:tr>
      <w:tr w:rsidR="005902FB" w14:paraId="241A09C0" w14:textId="77777777">
        <w:tblPrEx>
          <w:tblCellMar>
            <w:top w:w="0" w:type="dxa"/>
            <w:bottom w:w="0" w:type="dxa"/>
          </w:tblCellMar>
        </w:tblPrEx>
        <w:trPr>
          <w:trHeight w:val="160"/>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9345"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lastRenderedPageBreak/>
              <w:t>MANIFESTAZIONE DI EVENTI CORRUTTIVI IN PASSATO NEL PROCESSO/FASE ANALIZZATA</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955C"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Se l’attività è stata già oggetto di eventi corruttivi in passato n</w:t>
            </w:r>
            <w:r>
              <w:rPr>
                <w:rFonts w:ascii="Arial" w:eastAsia="Times New Roman" w:hAnsi="Arial" w:cs="Arial"/>
                <w:sz w:val="18"/>
                <w:szCs w:val="18"/>
              </w:rPr>
              <w:t xml:space="preserve">ell’Ente, il rischio aumenta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B55B"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è presente un procedimento avviato dall’autorità giudiziaria o contabile o amministrativo e/o un procedimento disciplinare avviato nei confronti di un dipendente impiegato sul processo in esame, concluso con una sanzione</w:t>
            </w:r>
            <w:r>
              <w:rPr>
                <w:rFonts w:ascii="Arial" w:eastAsia="Times New Roman" w:hAnsi="Arial" w:cs="Arial"/>
                <w:sz w:val="18"/>
                <w:szCs w:val="18"/>
              </w:rPr>
              <w:t>, nell’ultimo anno.</w:t>
            </w:r>
          </w:p>
        </w:tc>
      </w:tr>
      <w:tr w:rsidR="005902FB" w14:paraId="631ED8A6" w14:textId="77777777">
        <w:tblPrEx>
          <w:tblCellMar>
            <w:top w:w="0" w:type="dxa"/>
            <w:bottom w:w="0" w:type="dxa"/>
          </w:tblCellMar>
        </w:tblPrEx>
        <w:trPr>
          <w:trHeight w:val="160"/>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CC3D" w14:textId="77777777" w:rsidR="005902FB" w:rsidRDefault="005902FB">
            <w:pPr>
              <w:autoSpaceDE w:val="0"/>
              <w:spacing w:after="0"/>
              <w:jc w:val="both"/>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108E"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13F7"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MEDIO: è presente un procedimento avviato dall’autorità giudiziaria o contabile o amministrativo e/o un procedimento disciplinare avviato nei confronti di un dipendente impiegato sul processo in esame, concluso con una </w:t>
            </w:r>
            <w:r>
              <w:rPr>
                <w:rFonts w:ascii="Arial" w:eastAsia="Times New Roman" w:hAnsi="Arial" w:cs="Arial"/>
                <w:sz w:val="18"/>
                <w:szCs w:val="18"/>
              </w:rPr>
              <w:t>sanzione, negli ultimi tre anni.</w:t>
            </w:r>
          </w:p>
        </w:tc>
      </w:tr>
      <w:tr w:rsidR="005902FB" w14:paraId="692AFEC8" w14:textId="77777777">
        <w:tblPrEx>
          <w:tblCellMar>
            <w:top w:w="0" w:type="dxa"/>
            <w:bottom w:w="0" w:type="dxa"/>
          </w:tblCellMar>
        </w:tblPrEx>
        <w:trPr>
          <w:trHeight w:val="160"/>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440E" w14:textId="77777777" w:rsidR="005902FB" w:rsidRDefault="005902FB">
            <w:pPr>
              <w:autoSpaceDE w:val="0"/>
              <w:spacing w:after="0"/>
              <w:jc w:val="both"/>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8834"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18CC"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nessun procedimento avviato dall’autorità giudiziaria o contabile o amministrativo e/o un procedimento disciplinare avviato nei confronti di un dipendente impiegato sul processo in esame, concluso con una </w:t>
            </w:r>
            <w:r>
              <w:rPr>
                <w:rFonts w:ascii="Arial" w:eastAsia="Times New Roman" w:hAnsi="Arial" w:cs="Arial"/>
                <w:sz w:val="18"/>
                <w:szCs w:val="18"/>
              </w:rPr>
              <w:t>sanzione, negli ultimi tre anni.</w:t>
            </w:r>
          </w:p>
        </w:tc>
      </w:tr>
      <w:tr w:rsidR="005902FB" w14:paraId="40422610" w14:textId="77777777">
        <w:tblPrEx>
          <w:tblCellMar>
            <w:top w:w="0" w:type="dxa"/>
            <w:bottom w:w="0" w:type="dxa"/>
          </w:tblCellMar>
        </w:tblPrEx>
        <w:trPr>
          <w:trHeight w:val="264"/>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331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OPACITA’ DEL PROCESSO DECISIONALE</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03E6"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L’adozione di strumenti di trasparenza sostanziale riduce il rischio, mentre l’adozione formale dei medesimi strumenti, incrementa il rischio</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62C6"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ALTO: il processo è stato oggetto nell’ultimo </w:t>
            </w:r>
            <w:r>
              <w:rPr>
                <w:rFonts w:ascii="Arial" w:eastAsia="Times New Roman" w:hAnsi="Arial" w:cs="Arial"/>
                <w:sz w:val="18"/>
                <w:szCs w:val="18"/>
              </w:rPr>
              <w:t>anno di solleciti da parte del RPCT nella pubblicazione dei dati, richieste di accesso civico “semplice” e/o “generalizzato” e/o rilievi da parte dell’Organismo con funzioni analoghe all’OIV in sede di attestazione annuale nel rispetto degli obblighi di tr</w:t>
            </w:r>
            <w:r>
              <w:rPr>
                <w:rFonts w:ascii="Arial" w:eastAsia="Times New Roman" w:hAnsi="Arial" w:cs="Arial"/>
                <w:sz w:val="18"/>
                <w:szCs w:val="18"/>
              </w:rPr>
              <w:t xml:space="preserve">asparenza </w:t>
            </w:r>
          </w:p>
        </w:tc>
      </w:tr>
      <w:tr w:rsidR="005902FB" w14:paraId="30FF2C87" w14:textId="77777777">
        <w:tblPrEx>
          <w:tblCellMar>
            <w:top w:w="0" w:type="dxa"/>
            <w:bottom w:w="0" w:type="dxa"/>
          </w:tblCellMar>
        </w:tblPrEx>
        <w:trPr>
          <w:trHeight w:val="26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0F60" w14:textId="77777777" w:rsidR="005902FB" w:rsidRDefault="005902FB">
            <w:pPr>
              <w:autoSpaceDE w:val="0"/>
              <w:spacing w:after="0"/>
              <w:jc w:val="both"/>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AE5D"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137B"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MEDIO: il processo è stato oggetto negli ultimi tre anni di solleciti da parte del RPCT nella pubblicazione dei dati, richieste di accesso civico “semplice” e/o “generalizzato” e/o rilievi da parte dell’Organismo con funzioni analoghe </w:t>
            </w:r>
            <w:r>
              <w:rPr>
                <w:rFonts w:ascii="Arial" w:eastAsia="Times New Roman" w:hAnsi="Arial" w:cs="Arial"/>
                <w:sz w:val="18"/>
                <w:szCs w:val="18"/>
              </w:rPr>
              <w:t>all’OIV in sede di attestazione annuale nel rispetto degli obblighi di trasparenza</w:t>
            </w:r>
          </w:p>
        </w:tc>
      </w:tr>
      <w:tr w:rsidR="005902FB" w14:paraId="07675E57" w14:textId="77777777">
        <w:tblPrEx>
          <w:tblCellMar>
            <w:top w:w="0" w:type="dxa"/>
            <w:bottom w:w="0" w:type="dxa"/>
          </w:tblCellMar>
        </w:tblPrEx>
        <w:trPr>
          <w:trHeight w:val="263"/>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FE86" w14:textId="77777777" w:rsidR="005902FB" w:rsidRDefault="005902FB">
            <w:pPr>
              <w:autoSpaceDE w:val="0"/>
              <w:spacing w:after="0"/>
              <w:jc w:val="both"/>
              <w:rPr>
                <w:rFonts w:ascii="Arial" w:eastAsia="Times New Roman" w:hAnsi="Arial" w:cs="Arial"/>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F76" w14:textId="77777777" w:rsidR="005902FB" w:rsidRDefault="005902FB">
            <w:pPr>
              <w:autoSpaceDE w:val="0"/>
              <w:spacing w:after="0"/>
              <w:jc w:val="both"/>
              <w:rPr>
                <w:rFonts w:ascii="Arial" w:eastAsia="Times New Roman" w:hAnsi="Arial" w:cs="Arial"/>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511C"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il processo non è stato oggetto negli ultimi tre anni di solleciti da parte del RPCT nella pubblicazione dei dati, richieste di accesso civico “semplice” e/o </w:t>
            </w:r>
            <w:r>
              <w:rPr>
                <w:rFonts w:ascii="Arial" w:eastAsia="Times New Roman" w:hAnsi="Arial" w:cs="Arial"/>
                <w:sz w:val="18"/>
                <w:szCs w:val="18"/>
              </w:rPr>
              <w:t>“generalizzato” e/o rilievi da parte dell’Organismo con funzioni analoghe all’OIV in sede di attestazione annuale nel rispetto degli obblighi di trasparenza</w:t>
            </w:r>
          </w:p>
        </w:tc>
      </w:tr>
      <w:tr w:rsidR="005902FB" w14:paraId="7FB2CFC8" w14:textId="77777777">
        <w:tblPrEx>
          <w:tblCellMar>
            <w:top w:w="0" w:type="dxa"/>
            <w:bottom w:w="0" w:type="dxa"/>
          </w:tblCellMar>
        </w:tblPrEx>
        <w:trPr>
          <w:trHeight w:val="318"/>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7CE"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LIVELLO DI COLLABORAZIONE DEL RESPONSABILE DEL PROCESSO O DELL’ATTIVITA’ NELLA COSTRUZIONE, AGGIOR</w:t>
            </w:r>
            <w:r>
              <w:rPr>
                <w:rFonts w:ascii="Arial" w:eastAsia="Times New Roman" w:hAnsi="Arial" w:cs="Arial"/>
                <w:sz w:val="18"/>
                <w:szCs w:val="18"/>
              </w:rPr>
              <w:t>NAMENTO E MONITORAGGIO DEL PIANO</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8628"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La scarsa collaborazione può segnalare un mancata attenzione al tema della prevenzione della corruzione o comunque oscurare il reale grado di rischiosità</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687A"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scarsa collaborazione del responsabile del processo o dell’atti</w:t>
            </w:r>
            <w:r>
              <w:rPr>
                <w:rFonts w:ascii="Arial" w:eastAsia="Times New Roman" w:hAnsi="Arial" w:cs="Arial"/>
                <w:sz w:val="18"/>
                <w:szCs w:val="18"/>
              </w:rPr>
              <w:t>vità nella costruzione, aggiornamento e monitoraggio del Piano.</w:t>
            </w:r>
          </w:p>
        </w:tc>
      </w:tr>
      <w:tr w:rsidR="005902FB" w14:paraId="4EA0AB11" w14:textId="77777777">
        <w:tblPrEx>
          <w:tblCellMar>
            <w:top w:w="0" w:type="dxa"/>
            <w:bottom w:w="0" w:type="dxa"/>
          </w:tblCellMar>
        </w:tblPrEx>
        <w:trPr>
          <w:trHeight w:val="316"/>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2618" w14:textId="77777777" w:rsidR="005902FB" w:rsidRDefault="005902FB">
            <w:pPr>
              <w:autoSpaceDE w:val="0"/>
              <w:spacing w:after="0"/>
              <w:jc w:val="both"/>
              <w:rPr>
                <w:rFonts w:ascii="Arial" w:eastAsia="Times New Roman" w:hAnsi="Arial" w:cs="Arial"/>
                <w:color w:val="FF0000"/>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12B4" w14:textId="77777777" w:rsidR="005902FB" w:rsidRDefault="005902FB">
            <w:pPr>
              <w:autoSpaceDE w:val="0"/>
              <w:spacing w:after="0"/>
              <w:jc w:val="both"/>
              <w:rPr>
                <w:rFonts w:ascii="Arial" w:eastAsia="Times New Roman" w:hAnsi="Arial" w:cs="Arial"/>
                <w:color w:val="FF0000"/>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4EC4"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MEDIO: modesta collaborazione del responsabile del processo o dell’attività nella costruzione, aggiornamento e monitoraggio del Piano.</w:t>
            </w:r>
          </w:p>
        </w:tc>
      </w:tr>
      <w:tr w:rsidR="005902FB" w14:paraId="0C1D77E4" w14:textId="77777777">
        <w:tblPrEx>
          <w:tblCellMar>
            <w:top w:w="0" w:type="dxa"/>
            <w:bottom w:w="0" w:type="dxa"/>
          </w:tblCellMar>
        </w:tblPrEx>
        <w:trPr>
          <w:trHeight w:val="316"/>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7A61" w14:textId="77777777" w:rsidR="005902FB" w:rsidRDefault="005902FB">
            <w:pPr>
              <w:autoSpaceDE w:val="0"/>
              <w:spacing w:after="0"/>
              <w:jc w:val="both"/>
              <w:rPr>
                <w:rFonts w:ascii="Arial" w:eastAsia="Times New Roman" w:hAnsi="Arial" w:cs="Arial"/>
                <w:color w:val="FF0000"/>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8E7E" w14:textId="77777777" w:rsidR="005902FB" w:rsidRDefault="005902FB">
            <w:pPr>
              <w:autoSpaceDE w:val="0"/>
              <w:spacing w:after="0"/>
              <w:jc w:val="both"/>
              <w:rPr>
                <w:rFonts w:ascii="Arial" w:eastAsia="Times New Roman" w:hAnsi="Arial" w:cs="Arial"/>
                <w:color w:val="FF0000"/>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348A"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fattiva collaborazione del </w:t>
            </w:r>
            <w:r>
              <w:rPr>
                <w:rFonts w:ascii="Arial" w:eastAsia="Times New Roman" w:hAnsi="Arial" w:cs="Arial"/>
                <w:sz w:val="18"/>
                <w:szCs w:val="18"/>
              </w:rPr>
              <w:t xml:space="preserve">responsabile del processo o dell’attività </w:t>
            </w:r>
            <w:r>
              <w:rPr>
                <w:rFonts w:ascii="Arial" w:eastAsia="Times New Roman" w:hAnsi="Arial" w:cs="Arial"/>
                <w:sz w:val="18"/>
                <w:szCs w:val="18"/>
              </w:rPr>
              <w:lastRenderedPageBreak/>
              <w:t>nella costruzione, aggiornamento e monitoraggio del Piano.</w:t>
            </w:r>
          </w:p>
        </w:tc>
      </w:tr>
      <w:tr w:rsidR="005902FB" w14:paraId="52E90822" w14:textId="77777777">
        <w:tblPrEx>
          <w:tblCellMar>
            <w:top w:w="0" w:type="dxa"/>
            <w:bottom w:w="0" w:type="dxa"/>
          </w:tblCellMar>
        </w:tblPrEx>
        <w:trPr>
          <w:trHeight w:val="160"/>
        </w:trPr>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0CB7"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lastRenderedPageBreak/>
              <w:t>GRADO DI ATTUAZIONE DELLE MISURE DI TRATTAMENTO</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ACBB"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L’attuazione delle misure di trattamento riduce l’esposizione al rischio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837D"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il responsabile della proc</w:t>
            </w:r>
            <w:r>
              <w:rPr>
                <w:rFonts w:ascii="Arial" w:eastAsia="Times New Roman" w:hAnsi="Arial" w:cs="Arial"/>
                <w:sz w:val="18"/>
                <w:szCs w:val="18"/>
              </w:rPr>
              <w:t>edura non ha attuato le misure o le ha attuate con consistente ritardo, non fornendo elementi a supporto dello stato di attuazione</w:t>
            </w:r>
          </w:p>
        </w:tc>
      </w:tr>
      <w:tr w:rsidR="005902FB" w14:paraId="4EA9AF17" w14:textId="77777777">
        <w:tblPrEx>
          <w:tblCellMar>
            <w:top w:w="0" w:type="dxa"/>
            <w:bottom w:w="0" w:type="dxa"/>
          </w:tblCellMar>
        </w:tblPrEx>
        <w:trPr>
          <w:trHeight w:val="160"/>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E342" w14:textId="77777777" w:rsidR="005902FB" w:rsidRDefault="005902FB">
            <w:pPr>
              <w:autoSpaceDE w:val="0"/>
              <w:spacing w:after="0"/>
              <w:jc w:val="both"/>
              <w:rPr>
                <w:rFonts w:ascii="Arial" w:eastAsia="Times New Roman" w:hAnsi="Arial" w:cs="Arial"/>
                <w:color w:val="FF0000"/>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2BD3" w14:textId="77777777" w:rsidR="005902FB" w:rsidRDefault="005902FB">
            <w:pPr>
              <w:autoSpaceDE w:val="0"/>
              <w:spacing w:after="0"/>
              <w:jc w:val="both"/>
              <w:rPr>
                <w:rFonts w:ascii="Arial" w:eastAsia="Times New Roman" w:hAnsi="Arial" w:cs="Arial"/>
                <w:color w:val="FF0000"/>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171D"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MEDIO: il responsabile della procedura ha attuato le misure con lieve ritardo non fornendo elementi a </w:t>
            </w:r>
            <w:r>
              <w:rPr>
                <w:rFonts w:ascii="Arial" w:eastAsia="Times New Roman" w:hAnsi="Arial" w:cs="Arial"/>
                <w:sz w:val="18"/>
                <w:szCs w:val="18"/>
              </w:rPr>
              <w:t xml:space="preserve">giustificazione del ritardo </w:t>
            </w:r>
          </w:p>
        </w:tc>
      </w:tr>
      <w:tr w:rsidR="005902FB" w14:paraId="135CEE46" w14:textId="77777777">
        <w:tblPrEx>
          <w:tblCellMar>
            <w:top w:w="0" w:type="dxa"/>
            <w:bottom w:w="0" w:type="dxa"/>
          </w:tblCellMar>
        </w:tblPrEx>
        <w:trPr>
          <w:trHeight w:val="160"/>
        </w:trPr>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F359" w14:textId="77777777" w:rsidR="005902FB" w:rsidRDefault="005902FB">
            <w:pPr>
              <w:autoSpaceDE w:val="0"/>
              <w:spacing w:after="0"/>
              <w:jc w:val="both"/>
              <w:rPr>
                <w:rFonts w:ascii="Arial" w:eastAsia="Times New Roman" w:hAnsi="Arial" w:cs="Arial"/>
                <w:color w:val="FF0000"/>
                <w:sz w:val="18"/>
                <w:szCs w:val="18"/>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900B" w14:textId="77777777" w:rsidR="005902FB" w:rsidRDefault="005902FB">
            <w:pPr>
              <w:autoSpaceDE w:val="0"/>
              <w:spacing w:after="0"/>
              <w:jc w:val="both"/>
              <w:rPr>
                <w:rFonts w:ascii="Arial" w:eastAsia="Times New Roman" w:hAnsi="Arial" w:cs="Arial"/>
                <w:color w:val="FF0000"/>
                <w:sz w:val="18"/>
                <w:szCs w:val="18"/>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F9B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il responsabile della procedura ha attuato le misure puntualmente </w:t>
            </w:r>
          </w:p>
        </w:tc>
      </w:tr>
    </w:tbl>
    <w:p w14:paraId="6F2DB284" w14:textId="77777777" w:rsidR="005902FB" w:rsidRDefault="005902FB">
      <w:pPr>
        <w:autoSpaceDE w:val="0"/>
        <w:spacing w:after="0"/>
        <w:ind w:left="720"/>
        <w:jc w:val="both"/>
        <w:rPr>
          <w:rFonts w:ascii="Arial" w:hAnsi="Arial" w:cs="Arial"/>
          <w:color w:val="FF0000"/>
        </w:rPr>
      </w:pPr>
    </w:p>
    <w:p w14:paraId="47266FE8" w14:textId="77777777" w:rsidR="005902FB" w:rsidRDefault="005902FB">
      <w:pPr>
        <w:autoSpaceDE w:val="0"/>
        <w:spacing w:after="0"/>
        <w:ind w:left="720"/>
        <w:jc w:val="both"/>
        <w:rPr>
          <w:rFonts w:ascii="Arial" w:hAnsi="Arial" w:cs="Arial"/>
          <w:color w:val="FF0000"/>
        </w:rPr>
      </w:pPr>
    </w:p>
    <w:p w14:paraId="289FFE29" w14:textId="77777777" w:rsidR="005902FB" w:rsidRDefault="005902FB">
      <w:pPr>
        <w:autoSpaceDE w:val="0"/>
        <w:spacing w:after="0"/>
        <w:ind w:left="720"/>
        <w:jc w:val="both"/>
        <w:rPr>
          <w:rFonts w:ascii="Arial" w:hAnsi="Arial" w:cs="Arial"/>
          <w:color w:val="FF0000"/>
        </w:rPr>
      </w:pPr>
    </w:p>
    <w:p w14:paraId="1CE62D6F" w14:textId="77777777" w:rsidR="005902FB" w:rsidRDefault="00E06B76">
      <w:pPr>
        <w:autoSpaceDE w:val="0"/>
        <w:spacing w:after="0"/>
        <w:ind w:left="720"/>
        <w:jc w:val="both"/>
        <w:rPr>
          <w:rFonts w:ascii="Arial" w:hAnsi="Arial" w:cs="Arial"/>
        </w:rPr>
      </w:pPr>
      <w:r>
        <w:rPr>
          <w:rFonts w:ascii="Arial" w:hAnsi="Arial" w:cs="Arial"/>
        </w:rPr>
        <w:t>Nella tabella che segue (Tabella 4) sono descritti gli indicatori di impatto ed i relativi livelli di rischio:</w:t>
      </w:r>
    </w:p>
    <w:p w14:paraId="4569BA30" w14:textId="77777777" w:rsidR="005902FB" w:rsidRDefault="005902FB">
      <w:pPr>
        <w:autoSpaceDE w:val="0"/>
        <w:spacing w:after="0"/>
        <w:ind w:left="720"/>
        <w:jc w:val="both"/>
        <w:rPr>
          <w:rFonts w:ascii="Arial" w:hAnsi="Arial" w:cs="Arial"/>
        </w:rPr>
      </w:pPr>
    </w:p>
    <w:p w14:paraId="0418AC7E" w14:textId="77777777" w:rsidR="005902FB" w:rsidRDefault="00E06B76">
      <w:pPr>
        <w:autoSpaceDE w:val="0"/>
        <w:spacing w:after="0"/>
        <w:ind w:left="709"/>
        <w:jc w:val="both"/>
        <w:rPr>
          <w:rFonts w:ascii="Arial" w:hAnsi="Arial" w:cs="Arial"/>
        </w:rPr>
      </w:pPr>
      <w:r>
        <w:rPr>
          <w:rFonts w:ascii="Arial" w:hAnsi="Arial" w:cs="Arial"/>
        </w:rPr>
        <w:t xml:space="preserve">Tabella 4 – Indicatori di </w:t>
      </w:r>
      <w:r>
        <w:rPr>
          <w:rFonts w:ascii="Arial" w:hAnsi="Arial" w:cs="Arial"/>
        </w:rPr>
        <w:t>impatto</w:t>
      </w:r>
    </w:p>
    <w:tbl>
      <w:tblPr>
        <w:tblW w:w="8202" w:type="dxa"/>
        <w:tblInd w:w="720" w:type="dxa"/>
        <w:tblCellMar>
          <w:left w:w="10" w:type="dxa"/>
          <w:right w:w="10" w:type="dxa"/>
        </w:tblCellMar>
        <w:tblLook w:val="0000" w:firstRow="0" w:lastRow="0" w:firstColumn="0" w:lastColumn="0" w:noHBand="0" w:noVBand="0"/>
      </w:tblPr>
      <w:tblGrid>
        <w:gridCol w:w="2725"/>
        <w:gridCol w:w="2083"/>
        <w:gridCol w:w="3394"/>
      </w:tblGrid>
      <w:tr w:rsidR="005902FB" w14:paraId="38905F26" w14:textId="77777777">
        <w:tblPrEx>
          <w:tblCellMar>
            <w:top w:w="0" w:type="dxa"/>
            <w:bottom w:w="0" w:type="dxa"/>
          </w:tblCellMar>
        </w:tblPrEx>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0436" w14:textId="77777777" w:rsidR="005902FB" w:rsidRDefault="00E06B76">
            <w:pPr>
              <w:autoSpaceDE w:val="0"/>
              <w:spacing w:after="0"/>
              <w:jc w:val="center"/>
              <w:rPr>
                <w:rFonts w:ascii="Arial" w:eastAsia="Times New Roman" w:hAnsi="Arial" w:cs="Arial"/>
                <w:b/>
                <w:sz w:val="18"/>
                <w:szCs w:val="18"/>
              </w:rPr>
            </w:pPr>
            <w:r>
              <w:rPr>
                <w:rFonts w:ascii="Arial" w:eastAsia="Times New Roman" w:hAnsi="Arial" w:cs="Arial"/>
                <w:b/>
                <w:sz w:val="18"/>
                <w:szCs w:val="18"/>
              </w:rPr>
              <w:t>INDICATORI DI IMPATTO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6C6C" w14:textId="77777777" w:rsidR="005902FB" w:rsidRDefault="00E06B76">
            <w:pPr>
              <w:autoSpaceDE w:val="0"/>
              <w:spacing w:after="0"/>
              <w:jc w:val="center"/>
              <w:rPr>
                <w:rFonts w:ascii="Arial" w:eastAsia="Times New Roman" w:hAnsi="Arial" w:cs="Arial"/>
                <w:b/>
                <w:sz w:val="18"/>
                <w:szCs w:val="18"/>
              </w:rPr>
            </w:pPr>
            <w:r>
              <w:rPr>
                <w:rFonts w:ascii="Arial" w:eastAsia="Times New Roman" w:hAnsi="Arial" w:cs="Arial"/>
                <w:b/>
                <w:sz w:val="18"/>
                <w:szCs w:val="18"/>
              </w:rPr>
              <w:t>LIVELLI DI RISCHIO</w:t>
            </w:r>
          </w:p>
        </w:tc>
      </w:tr>
      <w:tr w:rsidR="005902FB" w14:paraId="506C1C9F" w14:textId="77777777">
        <w:tblPrEx>
          <w:tblCellMar>
            <w:top w:w="0" w:type="dxa"/>
            <w:bottom w:w="0" w:type="dxa"/>
          </w:tblCellMar>
        </w:tblPrEx>
        <w:trPr>
          <w:trHeight w:val="54"/>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F0E92"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IMPATTO ECONOMICO</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C1BF"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Inteso come lo scostamento dallo stanziamento previsto in bilancio riscontrato da autorità interna (Collegio dei revisori dei conti) </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7388"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ALTO: lo scostamento implica un danno molto </w:t>
            </w:r>
            <w:r>
              <w:rPr>
                <w:rFonts w:ascii="Arial" w:eastAsia="Times New Roman" w:hAnsi="Arial" w:cs="Arial"/>
                <w:sz w:val="18"/>
                <w:szCs w:val="18"/>
              </w:rPr>
              <w:t>rilevante ed è superiore al 30%</w:t>
            </w:r>
          </w:p>
        </w:tc>
      </w:tr>
      <w:tr w:rsidR="005902FB" w14:paraId="2D3DEF39"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CF1C"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04CB9"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301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MEDIO: lo scostamento è compreso fra il 5% e il 30%</w:t>
            </w:r>
          </w:p>
        </w:tc>
      </w:tr>
      <w:tr w:rsidR="005902FB" w14:paraId="578FFBCE"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23C4"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E9AD"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52A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BASSO: lo scostamento è inferiore al 5%</w:t>
            </w:r>
          </w:p>
        </w:tc>
      </w:tr>
      <w:tr w:rsidR="005902FB" w14:paraId="43299C31" w14:textId="77777777">
        <w:tblPrEx>
          <w:tblCellMar>
            <w:top w:w="0" w:type="dxa"/>
            <w:bottom w:w="0" w:type="dxa"/>
          </w:tblCellMar>
        </w:tblPrEx>
        <w:trPr>
          <w:trHeight w:val="210"/>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E294"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IMPATTO ORGANIZZATIVO E/O SULLA CONTINUITA’ DELL’ATTVITA’/SERVIZIO</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3250"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Inteso come l’effetto che il verificarsi di uno o più </w:t>
            </w:r>
            <w:r>
              <w:rPr>
                <w:rFonts w:ascii="Arial" w:eastAsia="Times New Roman" w:hAnsi="Arial" w:cs="Arial"/>
                <w:sz w:val="18"/>
                <w:szCs w:val="18"/>
              </w:rPr>
              <w:t xml:space="preserve">eventi rischiosi, inerenti </w:t>
            </w:r>
            <w:proofErr w:type="gramStart"/>
            <w:r>
              <w:rPr>
                <w:rFonts w:ascii="Arial" w:eastAsia="Times New Roman" w:hAnsi="Arial" w:cs="Arial"/>
                <w:sz w:val="18"/>
                <w:szCs w:val="18"/>
              </w:rPr>
              <w:t>il</w:t>
            </w:r>
            <w:proofErr w:type="gramEnd"/>
            <w:r>
              <w:rPr>
                <w:rFonts w:ascii="Arial" w:eastAsia="Times New Roman" w:hAnsi="Arial" w:cs="Arial"/>
                <w:sz w:val="18"/>
                <w:szCs w:val="18"/>
              </w:rPr>
              <w:t xml:space="preserve"> processo, può comportare nel normale svolgimento delle attività dell’Ente.</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C24"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interruzione dell’attività/servizio totale o parziale ovvero aggravio per gli altri dipendenti dell’Ente</w:t>
            </w:r>
          </w:p>
        </w:tc>
      </w:tr>
      <w:tr w:rsidR="005902FB" w14:paraId="7E2EA2D3" w14:textId="77777777">
        <w:tblPrEx>
          <w:tblCellMar>
            <w:top w:w="0" w:type="dxa"/>
            <w:bottom w:w="0" w:type="dxa"/>
          </w:tblCellMar>
        </w:tblPrEx>
        <w:trPr>
          <w:trHeight w:val="210"/>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D8D9"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B687"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2DA4"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MEDIO: limitata </w:t>
            </w:r>
            <w:r>
              <w:rPr>
                <w:rFonts w:ascii="Arial" w:eastAsia="Times New Roman" w:hAnsi="Arial" w:cs="Arial"/>
                <w:sz w:val="18"/>
                <w:szCs w:val="18"/>
              </w:rPr>
              <w:t>funzionalità dell’attività/servizio cui far fronte attraverso altri dipendenti dell’Ente o esterni.</w:t>
            </w:r>
          </w:p>
        </w:tc>
      </w:tr>
      <w:tr w:rsidR="005902FB" w14:paraId="231026D3" w14:textId="77777777">
        <w:tblPrEx>
          <w:tblCellMar>
            <w:top w:w="0" w:type="dxa"/>
            <w:bottom w:w="0" w:type="dxa"/>
          </w:tblCellMar>
        </w:tblPrEx>
        <w:trPr>
          <w:trHeight w:val="210"/>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65F9"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DBE4"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C33F"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BASSO: nessun impatto organizzativo e/o sulla continuità del servizio</w:t>
            </w:r>
          </w:p>
        </w:tc>
      </w:tr>
      <w:tr w:rsidR="005902FB" w14:paraId="050AE2A5" w14:textId="77777777">
        <w:tblPrEx>
          <w:tblCellMar>
            <w:top w:w="0" w:type="dxa"/>
            <w:bottom w:w="0" w:type="dxa"/>
          </w:tblCellMar>
        </w:tblPrEx>
        <w:trPr>
          <w:trHeight w:val="54"/>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E2573"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IMPATTO REPUTAZIONALE </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7A7A"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Ovvero l’immagine dell’Ente misurata attraverso il </w:t>
            </w:r>
            <w:r>
              <w:rPr>
                <w:rFonts w:ascii="Arial" w:eastAsia="Times New Roman" w:hAnsi="Arial" w:cs="Arial"/>
                <w:sz w:val="18"/>
                <w:szCs w:val="18"/>
              </w:rPr>
              <w:t>numero degli articoli di giornale o i servizi radiotelevisivi riguardanti episodi di cattiva amministrazione, scarsa qualità dei servizi, corruzione</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A8206"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un articolo e/o un servizio negli ultimi tre anni riguardante episodi di cattiva amministrazione, sca</w:t>
            </w:r>
            <w:r>
              <w:rPr>
                <w:rFonts w:ascii="Arial" w:eastAsia="Times New Roman" w:hAnsi="Arial" w:cs="Arial"/>
                <w:sz w:val="18"/>
                <w:szCs w:val="18"/>
              </w:rPr>
              <w:t>rsa qualità dei servizi, corruzione.</w:t>
            </w:r>
          </w:p>
        </w:tc>
      </w:tr>
      <w:tr w:rsidR="005902FB" w14:paraId="4FFBF4A7"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8BD7"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7DEA"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466F"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MEDIO: un articolo e/o un servizio negli ultimi cinque anni riguardante episodi di cattiva amministrazione, scarsa qualità dei servizi, corruzione.</w:t>
            </w:r>
          </w:p>
        </w:tc>
      </w:tr>
      <w:tr w:rsidR="005902FB" w14:paraId="326B28A6"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8CD4"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8528A"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7ACE"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BASSO: nessun articolo e/o servizio negli ultimi cinque anni </w:t>
            </w:r>
            <w:r>
              <w:rPr>
                <w:rFonts w:ascii="Arial" w:eastAsia="Times New Roman" w:hAnsi="Arial" w:cs="Arial"/>
                <w:sz w:val="18"/>
                <w:szCs w:val="18"/>
              </w:rPr>
              <w:t>riguardante episodi di cattiva amministrazione, scarsa qualità dei servizi, corruzione.</w:t>
            </w:r>
          </w:p>
        </w:tc>
      </w:tr>
      <w:tr w:rsidR="005902FB" w14:paraId="1DC074BD" w14:textId="77777777">
        <w:tblPrEx>
          <w:tblCellMar>
            <w:top w:w="0" w:type="dxa"/>
            <w:bottom w:w="0" w:type="dxa"/>
          </w:tblCellMar>
        </w:tblPrEx>
        <w:trPr>
          <w:trHeight w:val="54"/>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2CDD"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IMPATTO LEGALE</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BD8"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Inteso come i costi economici e/o organizzativi sostenuti per il trattamento del contenzioso dell’amm.ne</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53F9"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ALTO: il verificarsi dell’evento/degli eventi r</w:t>
            </w:r>
            <w:r>
              <w:rPr>
                <w:rFonts w:ascii="Arial" w:eastAsia="Times New Roman" w:hAnsi="Arial" w:cs="Arial"/>
                <w:sz w:val="18"/>
                <w:szCs w:val="18"/>
              </w:rPr>
              <w:t>ischiosi potrebbe generare un contenzioso che impegnerebbe l’Ente in maniera consistente sia dal punto di vista economico sia dal punto di vista organizzativo</w:t>
            </w:r>
          </w:p>
        </w:tc>
      </w:tr>
      <w:tr w:rsidR="005902FB" w14:paraId="79BFEF05"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451B"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23D5"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66224"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 xml:space="preserve">MEDIO: il verificarsi dell’evento/degli eventi rischiosi potrebbe generare un </w:t>
            </w:r>
            <w:r>
              <w:rPr>
                <w:rFonts w:ascii="Arial" w:eastAsia="Times New Roman" w:hAnsi="Arial" w:cs="Arial"/>
                <w:sz w:val="18"/>
                <w:szCs w:val="18"/>
              </w:rPr>
              <w:t>contenzioso che impegnerebbe l’Ente sia dal punto di vista economico sia dal punto di vista organizzativo</w:t>
            </w:r>
          </w:p>
        </w:tc>
      </w:tr>
      <w:tr w:rsidR="005902FB" w14:paraId="62B98B4C" w14:textId="77777777">
        <w:tblPrEx>
          <w:tblCellMar>
            <w:top w:w="0" w:type="dxa"/>
            <w:bottom w:w="0" w:type="dxa"/>
          </w:tblCellMar>
        </w:tblPrEx>
        <w:trPr>
          <w:trHeight w:val="53"/>
        </w:trPr>
        <w:tc>
          <w:tcPr>
            <w:tcW w:w="2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7AE4" w14:textId="77777777" w:rsidR="005902FB" w:rsidRDefault="005902FB">
            <w:pPr>
              <w:autoSpaceDE w:val="0"/>
              <w:spacing w:after="0"/>
              <w:jc w:val="both"/>
              <w:rPr>
                <w:rFonts w:ascii="Arial" w:eastAsia="Times New Roman" w:hAnsi="Arial" w:cs="Arial"/>
                <w:sz w:val="18"/>
                <w:szCs w:val="18"/>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6236" w14:textId="77777777" w:rsidR="005902FB" w:rsidRDefault="005902FB">
            <w:pPr>
              <w:autoSpaceDE w:val="0"/>
              <w:spacing w:after="0"/>
              <w:jc w:val="both"/>
              <w:rPr>
                <w:rFonts w:ascii="Arial" w:eastAsia="Times New Roman" w:hAnsi="Arial" w:cs="Arial"/>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BE1" w14:textId="77777777" w:rsidR="005902FB" w:rsidRDefault="00E06B76">
            <w:pPr>
              <w:autoSpaceDE w:val="0"/>
              <w:spacing w:after="0"/>
              <w:jc w:val="both"/>
              <w:rPr>
                <w:rFonts w:ascii="Arial" w:eastAsia="Times New Roman" w:hAnsi="Arial" w:cs="Arial"/>
                <w:sz w:val="18"/>
                <w:szCs w:val="18"/>
              </w:rPr>
            </w:pPr>
            <w:r>
              <w:rPr>
                <w:rFonts w:ascii="Arial" w:eastAsia="Times New Roman" w:hAnsi="Arial" w:cs="Arial"/>
                <w:sz w:val="18"/>
                <w:szCs w:val="18"/>
              </w:rPr>
              <w:t>BASSO: il contenzioso generato dal verificarsi dell’evento/degli eventi rischiosi è di poco conto o nullo</w:t>
            </w:r>
          </w:p>
        </w:tc>
      </w:tr>
    </w:tbl>
    <w:p w14:paraId="0321C42C" w14:textId="77777777" w:rsidR="005902FB" w:rsidRDefault="005902FB">
      <w:pPr>
        <w:autoSpaceDE w:val="0"/>
        <w:spacing w:after="0"/>
        <w:ind w:left="720"/>
        <w:jc w:val="both"/>
        <w:rPr>
          <w:rFonts w:ascii="Arial" w:hAnsi="Arial" w:cs="Arial"/>
          <w:color w:val="FF0000"/>
        </w:rPr>
      </w:pPr>
    </w:p>
    <w:p w14:paraId="416F6C21" w14:textId="77777777" w:rsidR="005902FB" w:rsidRDefault="005902FB">
      <w:pPr>
        <w:autoSpaceDE w:val="0"/>
        <w:spacing w:after="0"/>
        <w:ind w:left="720"/>
        <w:jc w:val="both"/>
        <w:rPr>
          <w:rFonts w:ascii="Arial" w:hAnsi="Arial" w:cs="Arial"/>
          <w:color w:val="FF0000"/>
        </w:rPr>
      </w:pPr>
    </w:p>
    <w:p w14:paraId="6A9404E8" w14:textId="77777777" w:rsidR="005902FB" w:rsidRDefault="00E06B76">
      <w:pPr>
        <w:numPr>
          <w:ilvl w:val="0"/>
          <w:numId w:val="8"/>
        </w:numPr>
        <w:autoSpaceDE w:val="0"/>
        <w:spacing w:after="0"/>
        <w:jc w:val="both"/>
        <w:rPr>
          <w:rFonts w:ascii="Arial" w:hAnsi="Arial" w:cs="Arial"/>
          <w:b/>
        </w:rPr>
      </w:pPr>
      <w:r>
        <w:rPr>
          <w:rFonts w:ascii="Arial" w:hAnsi="Arial" w:cs="Arial"/>
          <w:b/>
        </w:rPr>
        <w:t xml:space="preserve">Rilevazione dei dati e delle </w:t>
      </w:r>
      <w:r>
        <w:rPr>
          <w:rFonts w:ascii="Arial" w:hAnsi="Arial" w:cs="Arial"/>
          <w:b/>
        </w:rPr>
        <w:t xml:space="preserve">informazioni </w:t>
      </w:r>
    </w:p>
    <w:p w14:paraId="4B8D1DBC" w14:textId="77777777" w:rsidR="005902FB" w:rsidRDefault="00E06B76">
      <w:pPr>
        <w:autoSpaceDE w:val="0"/>
        <w:spacing w:after="0"/>
        <w:ind w:left="720"/>
        <w:jc w:val="both"/>
        <w:rPr>
          <w:rFonts w:ascii="Arial" w:hAnsi="Arial" w:cs="Arial"/>
        </w:rPr>
      </w:pPr>
      <w:r>
        <w:rPr>
          <w:rFonts w:ascii="Arial" w:hAnsi="Arial" w:cs="Arial"/>
        </w:rPr>
        <w:t>Il RPCT rileva i dati e le informazioni necessarie ad esprimere un giudizio motivato sui criteri di cui al precedente punto b) con la collaborazione dei collaboratori della segreteria.</w:t>
      </w:r>
    </w:p>
    <w:p w14:paraId="7FBA8CE2" w14:textId="77777777" w:rsidR="005902FB" w:rsidRDefault="00E06B76">
      <w:pPr>
        <w:autoSpaceDE w:val="0"/>
        <w:spacing w:after="0"/>
        <w:ind w:left="720"/>
        <w:jc w:val="both"/>
        <w:rPr>
          <w:rFonts w:ascii="Arial" w:hAnsi="Arial" w:cs="Arial"/>
        </w:rPr>
      </w:pPr>
      <w:r>
        <w:rPr>
          <w:rFonts w:ascii="Arial" w:hAnsi="Arial" w:cs="Arial"/>
        </w:rPr>
        <w:t>La motivazione del giudizio viene sinteticamente indicata</w:t>
      </w:r>
      <w:r>
        <w:rPr>
          <w:rFonts w:ascii="Arial" w:hAnsi="Arial" w:cs="Arial"/>
        </w:rPr>
        <w:t xml:space="preserve"> nell’Allegato 1 al presente Piano. </w:t>
      </w:r>
    </w:p>
    <w:p w14:paraId="32BBC745" w14:textId="77777777" w:rsidR="005902FB" w:rsidRDefault="00E06B76">
      <w:pPr>
        <w:autoSpaceDE w:val="0"/>
        <w:spacing w:after="0"/>
        <w:ind w:left="720"/>
        <w:jc w:val="both"/>
        <w:rPr>
          <w:rFonts w:ascii="Arial" w:hAnsi="Arial" w:cs="Arial"/>
        </w:rPr>
      </w:pPr>
      <w:r>
        <w:rPr>
          <w:rFonts w:ascii="Arial" w:hAnsi="Arial" w:cs="Arial"/>
        </w:rPr>
        <w:t>Nel processo di misurazione del livello di rischio, l’analisi di tipo qualitativo è stata supportata dall’esame di dati utilizzati per stimare la frequenza di un accadimento futuro in termini di esposizione al rischio d</w:t>
      </w:r>
      <w:r>
        <w:rPr>
          <w:rFonts w:ascii="Arial" w:hAnsi="Arial" w:cs="Arial"/>
        </w:rPr>
        <w:t>i corruzione.</w:t>
      </w:r>
    </w:p>
    <w:p w14:paraId="68D85DA2" w14:textId="77777777" w:rsidR="005902FB" w:rsidRDefault="005902FB">
      <w:pPr>
        <w:pStyle w:val="Paragrafoelenco"/>
        <w:rPr>
          <w:rFonts w:ascii="Arial" w:hAnsi="Arial" w:cs="Arial"/>
          <w:b/>
          <w:color w:val="FF0000"/>
        </w:rPr>
      </w:pPr>
    </w:p>
    <w:p w14:paraId="4F8CF933" w14:textId="77777777" w:rsidR="005902FB" w:rsidRDefault="00E06B76">
      <w:pPr>
        <w:numPr>
          <w:ilvl w:val="0"/>
          <w:numId w:val="8"/>
        </w:numPr>
        <w:autoSpaceDE w:val="0"/>
        <w:spacing w:after="0"/>
        <w:jc w:val="both"/>
        <w:rPr>
          <w:rFonts w:ascii="Arial" w:hAnsi="Arial" w:cs="Arial"/>
          <w:b/>
        </w:rPr>
      </w:pPr>
      <w:r>
        <w:rPr>
          <w:rFonts w:ascii="Arial" w:hAnsi="Arial" w:cs="Arial"/>
          <w:b/>
        </w:rPr>
        <w:t>Misurazione del livello di esposizione al rischio e formulazione di un giudizio sintetico, adeguatamente motivato</w:t>
      </w:r>
    </w:p>
    <w:p w14:paraId="6E410233" w14:textId="77777777" w:rsidR="005902FB" w:rsidRDefault="00E06B76">
      <w:pPr>
        <w:autoSpaceDE w:val="0"/>
        <w:spacing w:after="0"/>
        <w:ind w:left="709"/>
        <w:jc w:val="both"/>
        <w:rPr>
          <w:rFonts w:ascii="Arial" w:hAnsi="Arial" w:cs="Arial"/>
        </w:rPr>
      </w:pPr>
      <w:r>
        <w:rPr>
          <w:rFonts w:ascii="Arial" w:hAnsi="Arial" w:cs="Arial"/>
        </w:rPr>
        <w:t xml:space="preserve">Valutati i singoli indicatori si è ottenuta una valutazione complessiva del livello di esposizione al rischio del </w:t>
      </w:r>
      <w:r>
        <w:rPr>
          <w:rFonts w:ascii="Arial" w:hAnsi="Arial" w:cs="Arial"/>
        </w:rPr>
        <w:t>processo e/o fase relativa.</w:t>
      </w:r>
    </w:p>
    <w:p w14:paraId="4EFE5537" w14:textId="77777777" w:rsidR="005902FB" w:rsidRDefault="00E06B76">
      <w:pPr>
        <w:autoSpaceDE w:val="0"/>
        <w:spacing w:after="0"/>
        <w:ind w:left="709"/>
        <w:jc w:val="both"/>
        <w:rPr>
          <w:rFonts w:ascii="Arial" w:hAnsi="Arial" w:cs="Arial"/>
        </w:rPr>
      </w:pPr>
      <w:r>
        <w:rPr>
          <w:rFonts w:ascii="Arial" w:hAnsi="Arial" w:cs="Arial"/>
        </w:rPr>
        <w:t>Per formulare un giudizio finale sul livello di esposizione al rischio di un processo e delle sue fasi, ogni misurazione è stata adeguatamente motivata alla luce dei dati e delle evidenze raccolte.</w:t>
      </w:r>
    </w:p>
    <w:p w14:paraId="0E17EE08" w14:textId="77777777" w:rsidR="005902FB" w:rsidRDefault="00E06B76">
      <w:pPr>
        <w:pStyle w:val="Titolo6"/>
        <w:rPr>
          <w:rFonts w:ascii="Arial" w:hAnsi="Arial" w:cs="Arial"/>
        </w:rPr>
      </w:pPr>
      <w:r>
        <w:rPr>
          <w:rFonts w:ascii="Arial" w:hAnsi="Arial" w:cs="Arial"/>
        </w:rPr>
        <w:t>9.2.3 Ponderazione del rischio</w:t>
      </w:r>
      <w:r>
        <w:rPr>
          <w:rFonts w:ascii="Arial" w:hAnsi="Arial" w:cs="Arial"/>
        </w:rPr>
        <w:t xml:space="preserve"> </w:t>
      </w:r>
    </w:p>
    <w:p w14:paraId="47137495" w14:textId="77777777" w:rsidR="005902FB" w:rsidRDefault="00E06B76">
      <w:pPr>
        <w:autoSpaceDE w:val="0"/>
        <w:spacing w:after="0"/>
        <w:jc w:val="both"/>
        <w:rPr>
          <w:rFonts w:ascii="Arial" w:hAnsi="Arial" w:cs="Arial"/>
        </w:rPr>
      </w:pPr>
      <w:r>
        <w:rPr>
          <w:rFonts w:ascii="Arial" w:hAnsi="Arial" w:cs="Arial"/>
        </w:rPr>
        <w:t>Gli esiti della suddetta analisi hanno permesso di individuare i processi decisionali più esposti al rischio e stabilire le azioni da intraprendere per ridurne l’esposizione nonché identificare le priorità di trattamento dei rischi fra i singoli processi</w:t>
      </w:r>
      <w:r>
        <w:rPr>
          <w:rFonts w:ascii="Arial" w:hAnsi="Arial" w:cs="Arial"/>
        </w:rPr>
        <w:t>.</w:t>
      </w:r>
    </w:p>
    <w:p w14:paraId="506C6380" w14:textId="77777777" w:rsidR="005902FB" w:rsidRDefault="00E06B76">
      <w:pPr>
        <w:pStyle w:val="Titolo5"/>
        <w:rPr>
          <w:rFonts w:ascii="Arial" w:hAnsi="Arial" w:cs="Arial"/>
        </w:rPr>
      </w:pPr>
      <w:r>
        <w:rPr>
          <w:rFonts w:ascii="Arial" w:hAnsi="Arial" w:cs="Arial"/>
        </w:rPr>
        <w:t xml:space="preserve">9.3 Trattamento del rischio </w:t>
      </w:r>
    </w:p>
    <w:p w14:paraId="69320A80" w14:textId="77777777" w:rsidR="005902FB" w:rsidRDefault="00E06B76">
      <w:pPr>
        <w:jc w:val="both"/>
        <w:rPr>
          <w:rFonts w:ascii="Arial" w:hAnsi="Arial" w:cs="Arial"/>
        </w:rPr>
      </w:pPr>
      <w:r>
        <w:rPr>
          <w:rFonts w:ascii="Arial" w:hAnsi="Arial" w:cs="Arial"/>
        </w:rPr>
        <w:t>I rischi individuati nella fase precedente sono stati sottoposti ad esame, al fine di progettare il sistema di trattamento del rischio medesimo.</w:t>
      </w:r>
    </w:p>
    <w:p w14:paraId="3FC9CB02" w14:textId="77777777" w:rsidR="005902FB" w:rsidRDefault="00E06B76">
      <w:pPr>
        <w:pStyle w:val="Titolo6"/>
        <w:ind w:hanging="142"/>
        <w:rPr>
          <w:rFonts w:ascii="Arial" w:hAnsi="Arial" w:cs="Arial"/>
        </w:rPr>
      </w:pPr>
      <w:r>
        <w:rPr>
          <w:rFonts w:ascii="Arial" w:hAnsi="Arial" w:cs="Arial"/>
        </w:rPr>
        <w:tab/>
        <w:t>9.3.1 Identificazione delle misure</w:t>
      </w:r>
    </w:p>
    <w:p w14:paraId="3B7DE4E4" w14:textId="77777777" w:rsidR="005902FB" w:rsidRDefault="00E06B76">
      <w:pPr>
        <w:spacing w:after="0"/>
        <w:jc w:val="both"/>
        <w:rPr>
          <w:rFonts w:ascii="Arial" w:hAnsi="Arial" w:cs="Arial"/>
        </w:rPr>
      </w:pPr>
      <w:r>
        <w:rPr>
          <w:rFonts w:ascii="Arial" w:hAnsi="Arial" w:cs="Arial"/>
        </w:rPr>
        <w:t>L’identificazione della concreta misura di t</w:t>
      </w:r>
      <w:r>
        <w:rPr>
          <w:rFonts w:ascii="Arial" w:hAnsi="Arial" w:cs="Arial"/>
        </w:rPr>
        <w:t>rattamento del rischio deve rispondere a tre requisiti:</w:t>
      </w:r>
    </w:p>
    <w:p w14:paraId="67C2DE82" w14:textId="77777777" w:rsidR="005902FB" w:rsidRDefault="00E06B76">
      <w:pPr>
        <w:spacing w:after="0" w:line="240" w:lineRule="auto"/>
        <w:ind w:left="709"/>
        <w:jc w:val="both"/>
        <w:rPr>
          <w:rFonts w:ascii="Arial" w:hAnsi="Arial" w:cs="Arial"/>
        </w:rPr>
      </w:pPr>
      <w:r>
        <w:rPr>
          <w:rFonts w:ascii="Arial" w:hAnsi="Arial" w:cs="Arial"/>
        </w:rPr>
        <w:t>- Efficacia nella neutralizzazione delle cause del rischio</w:t>
      </w:r>
    </w:p>
    <w:p w14:paraId="39DF1FB5" w14:textId="77777777" w:rsidR="005902FB" w:rsidRDefault="00E06B76">
      <w:pPr>
        <w:spacing w:after="0" w:line="240" w:lineRule="auto"/>
        <w:ind w:left="709"/>
        <w:jc w:val="both"/>
        <w:rPr>
          <w:rFonts w:ascii="Arial" w:hAnsi="Arial" w:cs="Arial"/>
        </w:rPr>
      </w:pPr>
      <w:r>
        <w:rPr>
          <w:rFonts w:ascii="Arial" w:hAnsi="Arial" w:cs="Arial"/>
        </w:rPr>
        <w:t xml:space="preserve">- Sostenibilità economica e organizzativa delle misure </w:t>
      </w:r>
    </w:p>
    <w:p w14:paraId="3FD02D9C" w14:textId="77777777" w:rsidR="005902FB" w:rsidRDefault="00E06B76">
      <w:pPr>
        <w:spacing w:after="0" w:line="240" w:lineRule="auto"/>
        <w:ind w:left="709"/>
        <w:jc w:val="both"/>
        <w:rPr>
          <w:rFonts w:ascii="Arial" w:hAnsi="Arial" w:cs="Arial"/>
        </w:rPr>
      </w:pPr>
      <w:r>
        <w:rPr>
          <w:rFonts w:ascii="Arial" w:hAnsi="Arial" w:cs="Arial"/>
        </w:rPr>
        <w:t>- Adattamento alle caratteristiche specifiche dell’Ente</w:t>
      </w:r>
    </w:p>
    <w:p w14:paraId="30727EC2" w14:textId="77777777" w:rsidR="005902FB" w:rsidRDefault="005902FB">
      <w:pPr>
        <w:spacing w:after="0" w:line="240" w:lineRule="auto"/>
        <w:ind w:left="709"/>
        <w:jc w:val="both"/>
        <w:rPr>
          <w:rFonts w:ascii="Arial" w:hAnsi="Arial" w:cs="Arial"/>
          <w:color w:val="FF0000"/>
        </w:rPr>
      </w:pPr>
    </w:p>
    <w:p w14:paraId="33759E16" w14:textId="77777777" w:rsidR="005902FB" w:rsidRDefault="005902FB">
      <w:pPr>
        <w:spacing w:after="0" w:line="240" w:lineRule="auto"/>
        <w:ind w:left="709"/>
        <w:jc w:val="both"/>
        <w:rPr>
          <w:rFonts w:ascii="Arial" w:hAnsi="Arial" w:cs="Arial"/>
          <w:color w:val="FF0000"/>
        </w:rPr>
      </w:pPr>
    </w:p>
    <w:p w14:paraId="423E8204" w14:textId="77777777" w:rsidR="005902FB" w:rsidRDefault="005902FB">
      <w:pPr>
        <w:spacing w:after="0" w:line="240" w:lineRule="auto"/>
        <w:ind w:left="709"/>
        <w:jc w:val="both"/>
        <w:rPr>
          <w:rFonts w:ascii="Arial" w:hAnsi="Arial" w:cs="Arial"/>
          <w:color w:val="FF0000"/>
        </w:rPr>
      </w:pPr>
    </w:p>
    <w:p w14:paraId="730EACFD" w14:textId="77777777" w:rsidR="005902FB" w:rsidRDefault="005902FB">
      <w:pPr>
        <w:spacing w:after="0" w:line="240" w:lineRule="auto"/>
        <w:ind w:left="709"/>
        <w:jc w:val="both"/>
        <w:rPr>
          <w:rFonts w:ascii="Arial" w:hAnsi="Arial" w:cs="Arial"/>
          <w:color w:val="FF0000"/>
        </w:rPr>
      </w:pPr>
    </w:p>
    <w:p w14:paraId="150F6870" w14:textId="77777777" w:rsidR="005902FB" w:rsidRDefault="00E06B76">
      <w:pPr>
        <w:pStyle w:val="Titolo6"/>
        <w:rPr>
          <w:rFonts w:ascii="Arial" w:hAnsi="Arial" w:cs="Arial"/>
        </w:rPr>
      </w:pPr>
      <w:r>
        <w:rPr>
          <w:rFonts w:ascii="Arial" w:hAnsi="Arial" w:cs="Arial"/>
        </w:rPr>
        <w:t xml:space="preserve">9.3.2 </w:t>
      </w:r>
      <w:r>
        <w:rPr>
          <w:rFonts w:ascii="Arial" w:hAnsi="Arial" w:cs="Arial"/>
        </w:rPr>
        <w:t>Programmazione delle misure</w:t>
      </w:r>
    </w:p>
    <w:p w14:paraId="0B26545A" w14:textId="77777777" w:rsidR="005902FB" w:rsidRDefault="00E06B76">
      <w:pPr>
        <w:spacing w:after="0"/>
        <w:ind w:left="426"/>
        <w:jc w:val="both"/>
        <w:rPr>
          <w:rFonts w:ascii="Arial" w:hAnsi="Arial" w:cs="Arial"/>
        </w:rPr>
      </w:pPr>
      <w:r>
        <w:rPr>
          <w:rFonts w:ascii="Arial" w:hAnsi="Arial" w:cs="Arial"/>
        </w:rPr>
        <w:lastRenderedPageBreak/>
        <w:t xml:space="preserve">La programmazione delle misure è stata considerata quale contenuto fondamentale del presente Piano. </w:t>
      </w:r>
    </w:p>
    <w:p w14:paraId="587EB4FE" w14:textId="77777777" w:rsidR="005902FB" w:rsidRDefault="00E06B76">
      <w:pPr>
        <w:ind w:left="426"/>
        <w:jc w:val="both"/>
        <w:rPr>
          <w:rFonts w:ascii="Arial" w:hAnsi="Arial" w:cs="Arial"/>
        </w:rPr>
      </w:pPr>
      <w:r>
        <w:rPr>
          <w:rFonts w:ascii="Arial" w:hAnsi="Arial" w:cs="Arial"/>
        </w:rPr>
        <w:t>Secondo le indicazioni ANAC, come riportato nell’Allegato 1 al presente Piano, alle misure generali sono state affiancate una o</w:t>
      </w:r>
      <w:r>
        <w:rPr>
          <w:rFonts w:ascii="Arial" w:hAnsi="Arial" w:cs="Arial"/>
        </w:rPr>
        <w:t xml:space="preserve"> più misure specifiche, in relazione ai rischi individuati per ciascun processo esaminato in fase di valutazione del rischio. Infine, è stata effettuata una programmazione operativa delle misure che devono applicate.</w:t>
      </w:r>
    </w:p>
    <w:p w14:paraId="0FF26C3D" w14:textId="77777777" w:rsidR="005902FB" w:rsidRDefault="00E06B76">
      <w:pPr>
        <w:pStyle w:val="Titolo5"/>
        <w:rPr>
          <w:rFonts w:ascii="Arial" w:hAnsi="Arial" w:cs="Arial"/>
        </w:rPr>
      </w:pPr>
      <w:r>
        <w:rPr>
          <w:rFonts w:ascii="Arial" w:hAnsi="Arial" w:cs="Arial"/>
        </w:rPr>
        <w:t>9.4 Monitoraggio e riesame</w:t>
      </w:r>
    </w:p>
    <w:p w14:paraId="622F0C37" w14:textId="77777777" w:rsidR="005902FB" w:rsidRDefault="00E06B76">
      <w:pPr>
        <w:autoSpaceDE w:val="0"/>
        <w:spacing w:after="0" w:line="360" w:lineRule="auto"/>
        <w:ind w:left="567"/>
        <w:jc w:val="both"/>
        <w:rPr>
          <w:rFonts w:ascii="Arial" w:hAnsi="Arial" w:cs="Arial"/>
        </w:rPr>
      </w:pPr>
      <w:r>
        <w:rPr>
          <w:rFonts w:ascii="Arial" w:hAnsi="Arial" w:cs="Arial"/>
        </w:rPr>
        <w:t xml:space="preserve">Il </w:t>
      </w:r>
      <w:r>
        <w:rPr>
          <w:rFonts w:ascii="Arial" w:hAnsi="Arial" w:cs="Arial"/>
        </w:rPr>
        <w:t>monitoraggio e il riesame periodico costituiscono una fase fondamentale del processo di gestione del rischio attraverso cui verificare l’attuazione e l’adeguatezza delle misure di prevenzione nonché il complessivo funzionamento del processo stesso e consen</w:t>
      </w:r>
      <w:r>
        <w:rPr>
          <w:rFonts w:ascii="Arial" w:hAnsi="Arial" w:cs="Arial"/>
        </w:rPr>
        <w:t>tire in tal modo di apportare tempestivamente le modifiche necessarie.</w:t>
      </w:r>
    </w:p>
    <w:p w14:paraId="41F492B1" w14:textId="77777777" w:rsidR="005902FB" w:rsidRDefault="00E06B76">
      <w:pPr>
        <w:autoSpaceDE w:val="0"/>
        <w:spacing w:after="0" w:line="360" w:lineRule="auto"/>
        <w:ind w:left="567"/>
        <w:jc w:val="both"/>
        <w:rPr>
          <w:rFonts w:ascii="Arial" w:hAnsi="Arial" w:cs="Arial"/>
        </w:rPr>
      </w:pPr>
      <w:r>
        <w:rPr>
          <w:rFonts w:ascii="Arial" w:hAnsi="Arial" w:cs="Arial"/>
        </w:rPr>
        <w:t xml:space="preserve">Il monitoraggio consente di verificare l’attuazione e l’idoneità delle singole misure di trattamento del rischio. </w:t>
      </w:r>
    </w:p>
    <w:p w14:paraId="5EAC5BAD" w14:textId="77777777" w:rsidR="005902FB" w:rsidRDefault="00E06B76">
      <w:pPr>
        <w:autoSpaceDE w:val="0"/>
        <w:spacing w:after="0" w:line="360" w:lineRule="auto"/>
        <w:ind w:left="567"/>
        <w:jc w:val="both"/>
        <w:rPr>
          <w:rFonts w:ascii="Arial" w:hAnsi="Arial" w:cs="Arial"/>
        </w:rPr>
      </w:pPr>
      <w:r>
        <w:rPr>
          <w:rFonts w:ascii="Arial" w:hAnsi="Arial" w:cs="Arial"/>
        </w:rPr>
        <w:t>Il monitoraggio si distingue in due fasi:</w:t>
      </w:r>
    </w:p>
    <w:p w14:paraId="1545F1B6" w14:textId="77777777" w:rsidR="005902FB" w:rsidRDefault="00E06B76">
      <w:pPr>
        <w:autoSpaceDE w:val="0"/>
        <w:spacing w:after="0" w:line="360" w:lineRule="auto"/>
        <w:ind w:left="567"/>
        <w:jc w:val="both"/>
        <w:rPr>
          <w:rFonts w:ascii="Arial" w:hAnsi="Arial" w:cs="Arial"/>
        </w:rPr>
      </w:pPr>
      <w:r>
        <w:rPr>
          <w:rFonts w:ascii="Arial" w:hAnsi="Arial" w:cs="Arial"/>
        </w:rPr>
        <w:t>- monitoraggio sull’attuazio</w:t>
      </w:r>
      <w:r>
        <w:rPr>
          <w:rFonts w:ascii="Arial" w:hAnsi="Arial" w:cs="Arial"/>
        </w:rPr>
        <w:t>ne delle misure di trattamento del rischio;</w:t>
      </w:r>
    </w:p>
    <w:p w14:paraId="3756A23E" w14:textId="77777777" w:rsidR="005902FB" w:rsidRDefault="00E06B76">
      <w:pPr>
        <w:autoSpaceDE w:val="0"/>
        <w:spacing w:after="0" w:line="360" w:lineRule="auto"/>
        <w:ind w:left="567"/>
        <w:jc w:val="both"/>
        <w:rPr>
          <w:rFonts w:ascii="Arial" w:hAnsi="Arial" w:cs="Arial"/>
        </w:rPr>
      </w:pPr>
      <w:r>
        <w:rPr>
          <w:rFonts w:ascii="Arial" w:hAnsi="Arial" w:cs="Arial"/>
        </w:rPr>
        <w:t>- monitoraggio sull’idoneità delle misure di trattamento del rischio.</w:t>
      </w:r>
    </w:p>
    <w:p w14:paraId="119AF72C" w14:textId="77777777" w:rsidR="005902FB" w:rsidRDefault="00E06B76">
      <w:pPr>
        <w:autoSpaceDE w:val="0"/>
        <w:spacing w:after="0" w:line="360" w:lineRule="auto"/>
        <w:ind w:left="567"/>
        <w:jc w:val="both"/>
        <w:rPr>
          <w:rFonts w:ascii="Arial" w:hAnsi="Arial" w:cs="Arial"/>
        </w:rPr>
      </w:pPr>
      <w:r>
        <w:rPr>
          <w:rFonts w:ascii="Arial" w:hAnsi="Arial" w:cs="Arial"/>
        </w:rPr>
        <w:t>I risultati dell’attività di monitoraggio sono utilizzati per effettuare il riesame periodico della funzionalità complessiva del “Sistema di g</w:t>
      </w:r>
      <w:r>
        <w:rPr>
          <w:rFonts w:ascii="Arial" w:hAnsi="Arial" w:cs="Arial"/>
        </w:rPr>
        <w:t>estione del rischio”.</w:t>
      </w:r>
    </w:p>
    <w:p w14:paraId="010913E0" w14:textId="77777777" w:rsidR="005902FB" w:rsidRDefault="00E06B76">
      <w:pPr>
        <w:autoSpaceDE w:val="0"/>
        <w:spacing w:after="0" w:line="360" w:lineRule="auto"/>
        <w:ind w:left="567"/>
        <w:jc w:val="both"/>
        <w:rPr>
          <w:rFonts w:ascii="Arial" w:hAnsi="Arial" w:cs="Arial"/>
        </w:rPr>
      </w:pPr>
      <w:r>
        <w:rPr>
          <w:rFonts w:ascii="Arial" w:hAnsi="Arial" w:cs="Arial"/>
        </w:rPr>
        <w:t xml:space="preserve">Il monitoraggio viene effettuato con cadenza semestrale dal RPCT. </w:t>
      </w:r>
    </w:p>
    <w:p w14:paraId="544C3764" w14:textId="77777777" w:rsidR="005902FB" w:rsidRDefault="00E06B76">
      <w:pPr>
        <w:autoSpaceDE w:val="0"/>
        <w:spacing w:after="0" w:line="360" w:lineRule="auto"/>
        <w:ind w:left="567"/>
        <w:jc w:val="both"/>
        <w:rPr>
          <w:rFonts w:ascii="Arial" w:hAnsi="Arial" w:cs="Arial"/>
          <w:lang w:eastAsia="it-IT"/>
        </w:rPr>
      </w:pPr>
      <w:r>
        <w:rPr>
          <w:rFonts w:ascii="Arial" w:hAnsi="Arial" w:cs="Arial"/>
          <w:lang w:eastAsia="it-IT"/>
        </w:rPr>
        <w:t>Ai fini della verifica dell’applicazione delle misure per la prevenzione della corruzione previste nel Piano, il Responsabile provvede a chiedere alla segreteria del C</w:t>
      </w:r>
      <w:r>
        <w:rPr>
          <w:rFonts w:ascii="Arial" w:hAnsi="Arial" w:cs="Arial"/>
          <w:lang w:eastAsia="it-IT"/>
        </w:rPr>
        <w:t>ollegio, specifiche informazioni in merito all’attuazione delle misure, alla segnalazione di eventuali difficoltà riscontrate e/o alla formulazione di specifiche proposte.</w:t>
      </w:r>
    </w:p>
    <w:p w14:paraId="0AF5C7F5" w14:textId="77777777" w:rsidR="005902FB" w:rsidRDefault="00E06B76">
      <w:pPr>
        <w:autoSpaceDE w:val="0"/>
        <w:spacing w:after="0" w:line="360" w:lineRule="auto"/>
        <w:ind w:left="567"/>
        <w:jc w:val="both"/>
        <w:rPr>
          <w:rFonts w:ascii="Arial" w:hAnsi="Arial" w:cs="Arial"/>
          <w:lang w:eastAsia="it-IT"/>
        </w:rPr>
      </w:pPr>
      <w:r>
        <w:rPr>
          <w:rFonts w:ascii="Arial" w:hAnsi="Arial" w:cs="Arial"/>
          <w:lang w:eastAsia="it-IT"/>
        </w:rPr>
        <w:t>Nel corso della predisposizione del presente Piano – triennio 2021-2023 il Responsab</w:t>
      </w:r>
      <w:r>
        <w:rPr>
          <w:rFonts w:ascii="Arial" w:hAnsi="Arial" w:cs="Arial"/>
          <w:lang w:eastAsia="it-IT"/>
        </w:rPr>
        <w:t>ile ha raccolto suggerimenti utili ai fini dell’analisi e valutazione dei rischi. Le proposte pervenute dalla segreteria del Collegio sono frutto dell’esperienza maturata nel corso dell’anno nell’ambito delle attività ricomprese nelle aree di rischio anali</w:t>
      </w:r>
      <w:r>
        <w:rPr>
          <w:rFonts w:ascii="Arial" w:hAnsi="Arial" w:cs="Arial"/>
          <w:lang w:eastAsia="it-IT"/>
        </w:rPr>
        <w:t xml:space="preserve">zzate ed hanno contribuito a perfezionare sia l’analisi dei rischi che le misure specifiche introdotte ed hanno dato prova di una crescente sensibilità, comprensione ed attenzione del personale del Collegio nei riguardi dell’intero impianto di prevenzione </w:t>
      </w:r>
      <w:r>
        <w:rPr>
          <w:rFonts w:ascii="Arial" w:hAnsi="Arial" w:cs="Arial"/>
          <w:lang w:eastAsia="it-IT"/>
        </w:rPr>
        <w:t>della corruzione.</w:t>
      </w:r>
    </w:p>
    <w:p w14:paraId="1204ABAB" w14:textId="77777777" w:rsidR="005902FB" w:rsidRDefault="005902FB">
      <w:pPr>
        <w:autoSpaceDE w:val="0"/>
        <w:spacing w:after="0" w:line="360" w:lineRule="auto"/>
        <w:ind w:left="567"/>
        <w:jc w:val="both"/>
        <w:rPr>
          <w:rFonts w:ascii="Arial" w:hAnsi="Arial" w:cs="Arial"/>
          <w:lang w:eastAsia="it-IT"/>
        </w:rPr>
      </w:pPr>
    </w:p>
    <w:p w14:paraId="583A724C" w14:textId="77777777" w:rsidR="005902FB" w:rsidRDefault="005902FB">
      <w:pPr>
        <w:autoSpaceDE w:val="0"/>
        <w:spacing w:after="0" w:line="360" w:lineRule="auto"/>
        <w:ind w:left="567"/>
        <w:jc w:val="both"/>
        <w:rPr>
          <w:rFonts w:ascii="Arial" w:hAnsi="Arial" w:cs="Arial"/>
          <w:lang w:eastAsia="it-IT"/>
        </w:rPr>
      </w:pPr>
    </w:p>
    <w:p w14:paraId="553FA9C5" w14:textId="77777777" w:rsidR="005902FB" w:rsidRDefault="00E06B76">
      <w:pPr>
        <w:pStyle w:val="Titolo6"/>
        <w:rPr>
          <w:rFonts w:ascii="Arial" w:hAnsi="Arial" w:cs="Arial"/>
          <w:lang w:eastAsia="it-IT"/>
        </w:rPr>
      </w:pPr>
      <w:r>
        <w:rPr>
          <w:rFonts w:ascii="Arial" w:hAnsi="Arial" w:cs="Arial"/>
          <w:lang w:eastAsia="it-IT"/>
        </w:rPr>
        <w:t>9.4.1 Esiti del monitoraggio sull’attuazione delle misure previste nel PTPCT 2020-2022</w:t>
      </w:r>
    </w:p>
    <w:p w14:paraId="0660D472" w14:textId="77777777" w:rsidR="005902FB" w:rsidRDefault="00E06B76">
      <w:pPr>
        <w:autoSpaceDE w:val="0"/>
        <w:spacing w:after="0" w:line="360" w:lineRule="auto"/>
        <w:ind w:left="567"/>
        <w:jc w:val="both"/>
        <w:rPr>
          <w:rFonts w:ascii="Arial" w:hAnsi="Arial" w:cs="Arial"/>
          <w:lang w:eastAsia="it-IT"/>
        </w:rPr>
      </w:pPr>
      <w:r>
        <w:rPr>
          <w:rFonts w:ascii="Arial" w:hAnsi="Arial" w:cs="Arial"/>
          <w:lang w:eastAsia="it-IT"/>
        </w:rPr>
        <w:lastRenderedPageBreak/>
        <w:t>Il monitoraggio sullo stato di attuazione delle misure individuate nel Piano tende ad accertare la corretta applicazione delle misure predisposte e l</w:t>
      </w:r>
      <w:r>
        <w:rPr>
          <w:rFonts w:ascii="Arial" w:hAnsi="Arial" w:cs="Arial"/>
          <w:lang w:eastAsia="it-IT"/>
        </w:rPr>
        <w:t>a reale efficacia delle stesse in termini di prevenzione del rischio di corruzione.</w:t>
      </w:r>
    </w:p>
    <w:p w14:paraId="4BC2BFC7" w14:textId="77777777" w:rsidR="005902FB" w:rsidRDefault="00E06B76">
      <w:pPr>
        <w:pStyle w:val="Titolo6"/>
        <w:rPr>
          <w:rFonts w:ascii="Arial" w:hAnsi="Arial" w:cs="Arial"/>
        </w:rPr>
      </w:pPr>
      <w:r>
        <w:rPr>
          <w:rFonts w:ascii="Arial" w:hAnsi="Arial" w:cs="Arial"/>
        </w:rPr>
        <w:t>9.4.2 Riesame periodico della funzionalità complessiva del sistema</w:t>
      </w:r>
    </w:p>
    <w:p w14:paraId="09440F23" w14:textId="77777777" w:rsidR="005902FB" w:rsidRDefault="00E06B76">
      <w:pPr>
        <w:spacing w:line="360" w:lineRule="auto"/>
        <w:ind w:left="426"/>
        <w:jc w:val="both"/>
        <w:rPr>
          <w:rFonts w:ascii="Arial" w:hAnsi="Arial" w:cs="Arial"/>
        </w:rPr>
      </w:pPr>
      <w:r>
        <w:rPr>
          <w:rFonts w:ascii="Arial" w:hAnsi="Arial" w:cs="Arial"/>
        </w:rPr>
        <w:t>Il riesame periodico della funzionalità del sistema verrà effettuato con cadenza annuale, in fase di reda</w:t>
      </w:r>
      <w:r>
        <w:rPr>
          <w:rFonts w:ascii="Arial" w:hAnsi="Arial" w:cs="Arial"/>
        </w:rPr>
        <w:t>zione del Piano Triennale, viene operato contestualmente un riesame della funzionalità del sistema di gestione del rischio.  Tutti i soggetti coinvolti nella programmazione, coordinati dal RPTC, sono chiamati a riesaminare i processi e le relative fasi anc</w:t>
      </w:r>
      <w:r>
        <w:rPr>
          <w:rFonts w:ascii="Arial" w:hAnsi="Arial" w:cs="Arial"/>
        </w:rPr>
        <w:t xml:space="preserve">he al fine di individuare eventuali rischi emergenti. </w:t>
      </w:r>
    </w:p>
    <w:p w14:paraId="13055D07" w14:textId="77777777" w:rsidR="005902FB" w:rsidRDefault="00E06B76">
      <w:pPr>
        <w:pStyle w:val="Titolo5"/>
        <w:rPr>
          <w:rFonts w:ascii="Arial" w:hAnsi="Arial" w:cs="Arial"/>
        </w:rPr>
      </w:pPr>
      <w:r>
        <w:rPr>
          <w:rFonts w:ascii="Arial" w:hAnsi="Arial" w:cs="Arial"/>
        </w:rPr>
        <w:t>9.5 Consultazione e comunicazione</w:t>
      </w:r>
    </w:p>
    <w:p w14:paraId="4FCE8892" w14:textId="77777777" w:rsidR="005902FB" w:rsidRDefault="00E06B76">
      <w:pPr>
        <w:autoSpaceDE w:val="0"/>
        <w:spacing w:after="0" w:line="360" w:lineRule="auto"/>
        <w:jc w:val="both"/>
        <w:rPr>
          <w:rFonts w:ascii="Arial" w:hAnsi="Arial" w:cs="Arial"/>
        </w:rPr>
      </w:pPr>
      <w:r>
        <w:rPr>
          <w:rFonts w:ascii="Arial" w:hAnsi="Arial" w:cs="Arial"/>
        </w:rPr>
        <w:t>La fase di “consultazione e comunicazione” è trasversale a tutte le altre fasi del processo di gestione del rischio e consiste nelle seguenti attività:</w:t>
      </w:r>
    </w:p>
    <w:p w14:paraId="415A1744" w14:textId="77777777" w:rsidR="005902FB" w:rsidRDefault="00E06B76">
      <w:pPr>
        <w:autoSpaceDE w:val="0"/>
        <w:spacing w:after="0" w:line="360" w:lineRule="auto"/>
        <w:ind w:left="567"/>
        <w:jc w:val="both"/>
        <w:rPr>
          <w:rFonts w:ascii="Arial" w:hAnsi="Arial" w:cs="Arial"/>
        </w:rPr>
      </w:pPr>
      <w:r>
        <w:rPr>
          <w:rFonts w:ascii="Arial" w:hAnsi="Arial" w:cs="Arial"/>
        </w:rPr>
        <w:t>- Attività di c</w:t>
      </w:r>
      <w:r>
        <w:rPr>
          <w:rFonts w:ascii="Arial" w:hAnsi="Arial" w:cs="Arial"/>
        </w:rPr>
        <w:t xml:space="preserve">oinvolgimento dei soggetti interni (personale, Organo politico) ed esterni (stakeholder), al fine di reperire le informazioni necessarie a </w:t>
      </w:r>
      <w:proofErr w:type="spellStart"/>
      <w:r>
        <w:rPr>
          <w:rFonts w:ascii="Arial" w:hAnsi="Arial" w:cs="Arial"/>
        </w:rPr>
        <w:t>peculiarizzare</w:t>
      </w:r>
      <w:proofErr w:type="spellEnd"/>
      <w:r>
        <w:rPr>
          <w:rFonts w:ascii="Arial" w:hAnsi="Arial" w:cs="Arial"/>
        </w:rPr>
        <w:t xml:space="preserve"> la strategia di prevenzione della corruzione del Collegio;</w:t>
      </w:r>
    </w:p>
    <w:p w14:paraId="383B5775" w14:textId="77777777" w:rsidR="005902FB" w:rsidRDefault="00E06B76">
      <w:pPr>
        <w:autoSpaceDE w:val="0"/>
        <w:spacing w:after="0" w:line="360" w:lineRule="auto"/>
        <w:ind w:left="567"/>
        <w:jc w:val="both"/>
        <w:rPr>
          <w:rFonts w:ascii="Arial" w:hAnsi="Arial" w:cs="Arial"/>
        </w:rPr>
      </w:pPr>
      <w:r>
        <w:rPr>
          <w:rFonts w:ascii="Arial" w:hAnsi="Arial" w:cs="Arial"/>
        </w:rPr>
        <w:t>- Attività di comunicazione (interna ed est</w:t>
      </w:r>
      <w:r>
        <w:rPr>
          <w:rFonts w:ascii="Arial" w:hAnsi="Arial" w:cs="Arial"/>
        </w:rPr>
        <w:t>erna) delle azioni intraprese e da intraprendere, dei compiti e delle responsabilità di ciascuno e dei risultati attesi.</w:t>
      </w:r>
    </w:p>
    <w:p w14:paraId="5796EF7B" w14:textId="77777777" w:rsidR="005902FB" w:rsidRDefault="005902FB">
      <w:pPr>
        <w:autoSpaceDE w:val="0"/>
        <w:spacing w:after="0" w:line="360" w:lineRule="auto"/>
        <w:ind w:left="567"/>
        <w:jc w:val="both"/>
        <w:rPr>
          <w:rFonts w:ascii="Arial" w:hAnsi="Arial" w:cs="Arial"/>
          <w:color w:val="FF0000"/>
        </w:rPr>
      </w:pPr>
    </w:p>
    <w:p w14:paraId="546E2291" w14:textId="77777777" w:rsidR="005902FB" w:rsidRDefault="00E06B76">
      <w:pPr>
        <w:autoSpaceDE w:val="0"/>
        <w:spacing w:after="0"/>
        <w:jc w:val="both"/>
        <w:rPr>
          <w:rFonts w:ascii="Arial" w:hAnsi="Arial" w:cs="Arial"/>
          <w:b/>
        </w:rPr>
      </w:pPr>
      <w:r>
        <w:rPr>
          <w:rFonts w:ascii="Arial" w:hAnsi="Arial" w:cs="Arial"/>
          <w:b/>
        </w:rPr>
        <w:t>9.5.1 La consultazione e comunicazione nelle diverse fasi del processo di gestione del rischio</w:t>
      </w:r>
    </w:p>
    <w:tbl>
      <w:tblPr>
        <w:tblW w:w="8930" w:type="dxa"/>
        <w:tblInd w:w="534" w:type="dxa"/>
        <w:tblCellMar>
          <w:left w:w="10" w:type="dxa"/>
          <w:right w:w="10" w:type="dxa"/>
        </w:tblCellMar>
        <w:tblLook w:val="0000" w:firstRow="0" w:lastRow="0" w:firstColumn="0" w:lastColumn="0" w:noHBand="0" w:noVBand="0"/>
      </w:tblPr>
      <w:tblGrid>
        <w:gridCol w:w="2551"/>
        <w:gridCol w:w="6379"/>
      </w:tblGrid>
      <w:tr w:rsidR="005902FB" w14:paraId="0E1AC5C9"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E932" w14:textId="77777777" w:rsidR="005902FB" w:rsidRDefault="00E06B76">
            <w:pPr>
              <w:autoSpaceDE w:val="0"/>
              <w:spacing w:after="0"/>
              <w:ind w:left="709" w:hanging="709"/>
              <w:jc w:val="both"/>
              <w:rPr>
                <w:rFonts w:ascii="Arial" w:eastAsia="Times New Roman" w:hAnsi="Arial" w:cs="Arial"/>
                <w:sz w:val="18"/>
                <w:szCs w:val="18"/>
              </w:rPr>
            </w:pPr>
            <w:r>
              <w:rPr>
                <w:rFonts w:ascii="Arial" w:eastAsia="Times New Roman" w:hAnsi="Arial" w:cs="Arial"/>
                <w:sz w:val="18"/>
                <w:szCs w:val="18"/>
              </w:rPr>
              <w:t>Analisi contesto esterno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F8CF" w14:textId="77777777" w:rsidR="005902FB" w:rsidRDefault="00E06B76">
            <w:pPr>
              <w:autoSpaceDE w:val="0"/>
              <w:spacing w:after="0"/>
              <w:ind w:left="176"/>
              <w:jc w:val="both"/>
              <w:rPr>
                <w:rFonts w:ascii="Arial" w:eastAsia="Times New Roman" w:hAnsi="Arial" w:cs="Arial"/>
                <w:sz w:val="18"/>
                <w:szCs w:val="18"/>
              </w:rPr>
            </w:pPr>
            <w:r>
              <w:rPr>
                <w:rFonts w:ascii="Arial" w:eastAsia="Times New Roman" w:hAnsi="Arial" w:cs="Arial"/>
                <w:sz w:val="18"/>
                <w:szCs w:val="18"/>
              </w:rPr>
              <w:t>Consultazione di fonti ufficiali di rilevamento delle caratteristiche relative all’ambiente nel quale il Collegio opera.</w:t>
            </w:r>
          </w:p>
          <w:p w14:paraId="2F4BE847" w14:textId="77777777" w:rsidR="005902FB" w:rsidRDefault="00E06B76">
            <w:pPr>
              <w:autoSpaceDE w:val="0"/>
              <w:spacing w:after="0"/>
              <w:ind w:left="176"/>
              <w:jc w:val="both"/>
              <w:rPr>
                <w:rFonts w:ascii="Arial" w:eastAsia="Times New Roman" w:hAnsi="Arial" w:cs="Arial"/>
                <w:sz w:val="18"/>
                <w:szCs w:val="18"/>
              </w:rPr>
            </w:pPr>
            <w:r>
              <w:rPr>
                <w:rFonts w:ascii="Arial" w:eastAsia="Times New Roman" w:hAnsi="Arial" w:cs="Arial"/>
                <w:sz w:val="18"/>
                <w:szCs w:val="18"/>
              </w:rPr>
              <w:t xml:space="preserve">Coinvolgimento degli stakeholder mediante la pubblicazione in consultazione del PTPCT sul sito internet istituzionale del Collegio. </w:t>
            </w:r>
          </w:p>
        </w:tc>
      </w:tr>
      <w:tr w:rsidR="005902FB" w14:paraId="0A38482C"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6944" w14:textId="77777777" w:rsidR="005902FB" w:rsidRDefault="00E06B76">
            <w:pPr>
              <w:autoSpaceDE w:val="0"/>
              <w:spacing w:after="0"/>
              <w:ind w:left="709" w:hanging="676"/>
              <w:rPr>
                <w:rFonts w:ascii="Arial" w:eastAsia="Times New Roman" w:hAnsi="Arial" w:cs="Arial"/>
                <w:sz w:val="18"/>
                <w:szCs w:val="18"/>
              </w:rPr>
            </w:pPr>
            <w:r>
              <w:rPr>
                <w:rFonts w:ascii="Arial" w:eastAsia="Times New Roman" w:hAnsi="Arial" w:cs="Arial"/>
                <w:sz w:val="18"/>
                <w:szCs w:val="18"/>
              </w:rPr>
              <w:t>A</w:t>
            </w:r>
            <w:r>
              <w:rPr>
                <w:rFonts w:ascii="Arial" w:eastAsia="Times New Roman" w:hAnsi="Arial" w:cs="Arial"/>
                <w:sz w:val="18"/>
                <w:szCs w:val="18"/>
              </w:rPr>
              <w:t>nalisi contesto interno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26DA" w14:textId="77777777" w:rsidR="005902FB" w:rsidRDefault="00E06B76">
            <w:pPr>
              <w:rPr>
                <w:rFonts w:ascii="Arial" w:eastAsia="Times New Roman" w:hAnsi="Arial" w:cs="Arial"/>
                <w:sz w:val="18"/>
                <w:szCs w:val="18"/>
              </w:rPr>
            </w:pPr>
            <w:r>
              <w:rPr>
                <w:rFonts w:ascii="Arial" w:eastAsia="Times New Roman" w:hAnsi="Arial" w:cs="Arial"/>
                <w:sz w:val="18"/>
                <w:szCs w:val="18"/>
              </w:rPr>
              <w:t>Coinvolgimento della segreteria nella mappatura dei processi. Coinvolgimento dell’organo politico nella fase di predisposizione del Piano.</w:t>
            </w:r>
          </w:p>
        </w:tc>
      </w:tr>
      <w:tr w:rsidR="005902FB" w14:paraId="08577561"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84B2" w14:textId="77777777" w:rsidR="005902FB" w:rsidRDefault="00E06B76">
            <w:pPr>
              <w:autoSpaceDE w:val="0"/>
              <w:spacing w:after="0"/>
              <w:ind w:left="709" w:hanging="676"/>
              <w:rPr>
                <w:rFonts w:ascii="Arial" w:eastAsia="Times New Roman" w:hAnsi="Arial" w:cs="Arial"/>
                <w:sz w:val="18"/>
                <w:szCs w:val="18"/>
              </w:rPr>
            </w:pPr>
            <w:r>
              <w:rPr>
                <w:rFonts w:ascii="Arial" w:eastAsia="Times New Roman" w:hAnsi="Arial" w:cs="Arial"/>
                <w:sz w:val="18"/>
                <w:szCs w:val="18"/>
              </w:rPr>
              <w:t>Valutazione del rischio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69CC" w14:textId="77777777" w:rsidR="005902FB" w:rsidRDefault="00E06B76">
            <w:pPr>
              <w:autoSpaceDE w:val="0"/>
              <w:spacing w:after="0"/>
              <w:ind w:left="176"/>
              <w:jc w:val="both"/>
              <w:rPr>
                <w:rFonts w:ascii="Arial" w:eastAsia="Times New Roman" w:hAnsi="Arial" w:cs="Arial"/>
                <w:sz w:val="18"/>
                <w:szCs w:val="18"/>
              </w:rPr>
            </w:pPr>
            <w:r>
              <w:rPr>
                <w:rFonts w:ascii="Arial" w:eastAsia="Times New Roman" w:hAnsi="Arial" w:cs="Arial"/>
                <w:sz w:val="18"/>
                <w:szCs w:val="18"/>
              </w:rPr>
              <w:t xml:space="preserve">Coinvolgimento della segreteria nell’intera fase di </w:t>
            </w:r>
            <w:r>
              <w:rPr>
                <w:rFonts w:ascii="Arial" w:eastAsia="Times New Roman" w:hAnsi="Arial" w:cs="Arial"/>
                <w:sz w:val="18"/>
                <w:szCs w:val="18"/>
              </w:rPr>
              <w:t xml:space="preserve">valutazione del rischio. </w:t>
            </w:r>
          </w:p>
        </w:tc>
      </w:tr>
      <w:tr w:rsidR="005902FB" w14:paraId="03CDD24C"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BB8B" w14:textId="77777777" w:rsidR="005902FB" w:rsidRDefault="00E06B76">
            <w:pPr>
              <w:autoSpaceDE w:val="0"/>
              <w:spacing w:after="0"/>
              <w:ind w:left="709" w:hanging="676"/>
              <w:rPr>
                <w:rFonts w:ascii="Arial" w:eastAsia="Times New Roman" w:hAnsi="Arial" w:cs="Arial"/>
                <w:sz w:val="18"/>
                <w:szCs w:val="18"/>
              </w:rPr>
            </w:pPr>
            <w:r>
              <w:rPr>
                <w:rFonts w:ascii="Arial" w:eastAsia="Times New Roman" w:hAnsi="Arial" w:cs="Arial"/>
                <w:sz w:val="18"/>
                <w:szCs w:val="18"/>
              </w:rPr>
              <w:t>Trattamento del rischio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8AE7" w14:textId="77777777" w:rsidR="005902FB" w:rsidRDefault="00E06B76">
            <w:pPr>
              <w:autoSpaceDE w:val="0"/>
              <w:spacing w:after="0"/>
              <w:ind w:left="176"/>
              <w:jc w:val="both"/>
              <w:rPr>
                <w:rFonts w:ascii="Arial" w:eastAsia="Times New Roman" w:hAnsi="Arial" w:cs="Arial"/>
                <w:sz w:val="18"/>
                <w:szCs w:val="18"/>
              </w:rPr>
            </w:pPr>
            <w:r>
              <w:rPr>
                <w:rFonts w:ascii="Arial" w:eastAsia="Times New Roman" w:hAnsi="Arial" w:cs="Arial"/>
                <w:sz w:val="18"/>
                <w:szCs w:val="18"/>
              </w:rPr>
              <w:t xml:space="preserve">Coinvolgimento della segreteria nell’intera fase di trattamento del rischio. </w:t>
            </w:r>
          </w:p>
          <w:p w14:paraId="07B69DBB" w14:textId="77777777" w:rsidR="005902FB" w:rsidRDefault="00E06B76">
            <w:pPr>
              <w:autoSpaceDE w:val="0"/>
              <w:spacing w:after="0"/>
              <w:ind w:left="176"/>
              <w:jc w:val="both"/>
              <w:rPr>
                <w:rFonts w:ascii="Arial" w:eastAsia="Times New Roman" w:hAnsi="Arial" w:cs="Arial"/>
                <w:sz w:val="18"/>
                <w:szCs w:val="18"/>
              </w:rPr>
            </w:pPr>
            <w:r>
              <w:rPr>
                <w:rFonts w:ascii="Arial" w:eastAsia="Times New Roman" w:hAnsi="Arial" w:cs="Arial"/>
                <w:sz w:val="18"/>
                <w:szCs w:val="18"/>
              </w:rPr>
              <w:t xml:space="preserve">La comunicazione interna ed esterna delle modalità individuate dall’amministrazione per prevenire i fenomeni </w:t>
            </w:r>
            <w:r>
              <w:rPr>
                <w:rFonts w:ascii="Arial" w:eastAsia="Times New Roman" w:hAnsi="Arial" w:cs="Arial"/>
                <w:sz w:val="18"/>
                <w:szCs w:val="18"/>
              </w:rPr>
              <w:t>corruttivi è attuata attraverso la tempestiva pubblicazione del Piano sul sito web del Collegio nella sezione “Amministrazione Trasparente” nonché attraverso l’invio a tutti i dipendenti del Collegio del medesimo Piano …. (</w:t>
            </w:r>
            <w:proofErr w:type="spellStart"/>
            <w:r>
              <w:rPr>
                <w:rFonts w:ascii="Arial" w:eastAsia="Times New Roman" w:hAnsi="Arial" w:cs="Arial"/>
                <w:sz w:val="18"/>
                <w:szCs w:val="18"/>
              </w:rPr>
              <w:t>x</w:t>
            </w:r>
            <w:proofErr w:type="spellEnd"/>
            <w:r>
              <w:rPr>
                <w:rFonts w:ascii="Arial" w:eastAsia="Times New Roman" w:hAnsi="Arial" w:cs="Arial"/>
                <w:sz w:val="18"/>
                <w:szCs w:val="18"/>
              </w:rPr>
              <w:t xml:space="preserve"> es. attraverso la casella di po</w:t>
            </w:r>
            <w:r>
              <w:rPr>
                <w:rFonts w:ascii="Arial" w:eastAsia="Times New Roman" w:hAnsi="Arial" w:cs="Arial"/>
                <w:sz w:val="18"/>
                <w:szCs w:val="18"/>
              </w:rPr>
              <w:t>sta elettronica).</w:t>
            </w:r>
          </w:p>
        </w:tc>
      </w:tr>
      <w:tr w:rsidR="005902FB" w14:paraId="0CD17AA4"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6C67" w14:textId="77777777" w:rsidR="005902FB" w:rsidRDefault="005902FB">
            <w:pPr>
              <w:autoSpaceDE w:val="0"/>
              <w:spacing w:after="0"/>
              <w:ind w:left="709" w:hanging="676"/>
              <w:rPr>
                <w:rFonts w:ascii="Arial" w:eastAsia="Times New Roman" w:hAnsi="Arial" w:cs="Arial"/>
                <w:color w:val="FF0000"/>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6723" w14:textId="77777777" w:rsidR="005902FB" w:rsidRDefault="005902FB">
            <w:pPr>
              <w:autoSpaceDE w:val="0"/>
              <w:spacing w:after="0"/>
              <w:ind w:left="176"/>
              <w:jc w:val="both"/>
              <w:rPr>
                <w:rFonts w:ascii="Arial" w:eastAsia="Times New Roman" w:hAnsi="Arial" w:cs="Arial"/>
                <w:color w:val="FF0000"/>
                <w:sz w:val="18"/>
                <w:szCs w:val="18"/>
              </w:rPr>
            </w:pPr>
          </w:p>
        </w:tc>
      </w:tr>
    </w:tbl>
    <w:p w14:paraId="5B5A9FA5" w14:textId="77777777" w:rsidR="005902FB" w:rsidRDefault="00E06B76">
      <w:pPr>
        <w:pStyle w:val="Titolo4"/>
        <w:rPr>
          <w:rFonts w:ascii="Arial" w:hAnsi="Arial" w:cs="Arial"/>
        </w:rPr>
      </w:pPr>
      <w:r>
        <w:rPr>
          <w:rFonts w:ascii="Arial" w:hAnsi="Arial" w:cs="Arial"/>
        </w:rPr>
        <w:t xml:space="preserve">10.MISURE DI PREVENZIONE DI CARATTERE GENERALE </w:t>
      </w:r>
    </w:p>
    <w:p w14:paraId="3EAB7461" w14:textId="77777777" w:rsidR="005902FB" w:rsidRDefault="00E06B76">
      <w:pPr>
        <w:spacing w:after="120" w:line="360" w:lineRule="auto"/>
        <w:jc w:val="both"/>
        <w:rPr>
          <w:rFonts w:ascii="Arial" w:hAnsi="Arial" w:cs="Arial"/>
          <w:sz w:val="24"/>
          <w:szCs w:val="24"/>
          <w:lang w:eastAsia="it-IT"/>
        </w:rPr>
      </w:pPr>
      <w:r>
        <w:rPr>
          <w:rFonts w:ascii="Arial" w:hAnsi="Arial" w:cs="Arial"/>
          <w:sz w:val="24"/>
          <w:szCs w:val="24"/>
          <w:lang w:eastAsia="it-IT"/>
        </w:rPr>
        <w:t xml:space="preserve"> L’individuazione e la programmazione delle misure per la prevenzione della corruzione rappresentano una parte fondamentale del presente Piano. In questa sezione vengono considerate le m</w:t>
      </w:r>
      <w:r>
        <w:rPr>
          <w:rFonts w:ascii="Arial" w:hAnsi="Arial" w:cs="Arial"/>
          <w:sz w:val="24"/>
          <w:szCs w:val="24"/>
          <w:lang w:eastAsia="it-IT"/>
        </w:rPr>
        <w:t xml:space="preserve">isure “generali”, individuate dal legislatore, che </w:t>
      </w:r>
      <w:r>
        <w:rPr>
          <w:rFonts w:ascii="Arial" w:hAnsi="Arial" w:cs="Arial"/>
          <w:sz w:val="24"/>
          <w:szCs w:val="24"/>
          <w:lang w:eastAsia="it-IT"/>
        </w:rPr>
        <w:lastRenderedPageBreak/>
        <w:t xml:space="preserve">intervengono in modo trasversale sull’intera amministrazione, al fine di prevenire il fenomeno corruttivo. </w:t>
      </w:r>
    </w:p>
    <w:p w14:paraId="529C753E" w14:textId="77777777" w:rsidR="005902FB" w:rsidRDefault="00E06B76">
      <w:pPr>
        <w:spacing w:after="120" w:line="360" w:lineRule="auto"/>
        <w:jc w:val="both"/>
        <w:rPr>
          <w:rFonts w:ascii="Arial" w:hAnsi="Arial" w:cs="Arial"/>
          <w:sz w:val="24"/>
          <w:szCs w:val="24"/>
          <w:lang w:eastAsia="it-IT"/>
        </w:rPr>
      </w:pPr>
      <w:r>
        <w:rPr>
          <w:rFonts w:ascii="Arial" w:hAnsi="Arial" w:cs="Arial"/>
          <w:sz w:val="24"/>
          <w:szCs w:val="24"/>
          <w:lang w:eastAsia="it-IT"/>
        </w:rPr>
        <w:t xml:space="preserve">Sono state inoltre previste le misure “specifiche” di prevenzione per i singoli Processi mappati </w:t>
      </w:r>
      <w:r>
        <w:rPr>
          <w:rFonts w:ascii="Arial" w:hAnsi="Arial" w:cs="Arial"/>
          <w:sz w:val="24"/>
          <w:szCs w:val="24"/>
          <w:lang w:eastAsia="it-IT"/>
        </w:rPr>
        <w:t xml:space="preserve">(cfr. Allegato 1 “Analisi e Valutazione dei Rischi”). </w:t>
      </w:r>
    </w:p>
    <w:p w14:paraId="574ABAB7" w14:textId="77777777" w:rsidR="005902FB" w:rsidRDefault="00E06B76">
      <w:pPr>
        <w:pStyle w:val="Titolo5"/>
        <w:rPr>
          <w:rFonts w:ascii="Arial" w:hAnsi="Arial" w:cs="Arial"/>
        </w:rPr>
      </w:pPr>
      <w:r>
        <w:rPr>
          <w:rFonts w:ascii="Arial" w:hAnsi="Arial" w:cs="Arial"/>
        </w:rPr>
        <w:t>10.1   Misure generali</w:t>
      </w:r>
    </w:p>
    <w:p w14:paraId="68E9ED99" w14:textId="77777777" w:rsidR="005902FB" w:rsidRDefault="00E06B76">
      <w:pPr>
        <w:spacing w:after="0" w:line="240" w:lineRule="auto"/>
        <w:jc w:val="both"/>
      </w:pPr>
      <w:r>
        <w:rPr>
          <w:rFonts w:ascii="Arial" w:hAnsi="Arial" w:cs="Arial"/>
          <w:sz w:val="24"/>
          <w:szCs w:val="24"/>
          <w:lang w:eastAsia="it-IT"/>
        </w:rPr>
        <w:t>Si riportano, di seguito, le misure “generali” individuate ai fini della prevenzione della corruzione:</w:t>
      </w:r>
    </w:p>
    <w:p w14:paraId="714CEEBB" w14:textId="77777777" w:rsidR="005902FB" w:rsidRDefault="00E06B76">
      <w:pPr>
        <w:numPr>
          <w:ilvl w:val="0"/>
          <w:numId w:val="9"/>
        </w:numPr>
        <w:spacing w:after="0" w:line="240" w:lineRule="auto"/>
        <w:ind w:hanging="720"/>
      </w:pPr>
      <w:r>
        <w:rPr>
          <w:rFonts w:ascii="Arial" w:hAnsi="Arial" w:cs="Arial"/>
          <w:sz w:val="24"/>
          <w:szCs w:val="24"/>
          <w:lang w:eastAsia="it-IT"/>
        </w:rPr>
        <w:t>Misure sull’imparzialità soggettiva dei funzionari pubblici:</w:t>
      </w:r>
      <w:r>
        <w:rPr>
          <w:rFonts w:ascii="Arial" w:hAnsi="Arial" w:cs="Arial"/>
          <w:sz w:val="24"/>
          <w:szCs w:val="24"/>
          <w:lang w:eastAsia="it-IT"/>
        </w:rPr>
        <w:br/>
      </w:r>
      <w:r>
        <w:rPr>
          <w:rFonts w:ascii="Arial" w:hAnsi="Arial" w:cs="Arial"/>
          <w:lang w:eastAsia="it-IT"/>
        </w:rPr>
        <w:t>a.1 A</w:t>
      </w:r>
      <w:r>
        <w:rPr>
          <w:rFonts w:ascii="Arial" w:hAnsi="Arial" w:cs="Arial"/>
          <w:lang w:eastAsia="it-IT"/>
        </w:rPr>
        <w:t>ccesso/permanenza nell’incarico/carica pubblica</w:t>
      </w:r>
    </w:p>
    <w:p w14:paraId="2F6F6835"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 xml:space="preserve">a.2 La rotazione “straordinaria” </w:t>
      </w:r>
    </w:p>
    <w:p w14:paraId="5FFD7EDC"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a.3 I doveri di comportamento (Codice di comportamento)</w:t>
      </w:r>
    </w:p>
    <w:p w14:paraId="1AF8B450"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a.4 Conflitto d’interessi (astensione del dipendente in caso di conflitti d’interesse)</w:t>
      </w:r>
    </w:p>
    <w:p w14:paraId="522A143D"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 xml:space="preserve">a.5 </w:t>
      </w:r>
      <w:proofErr w:type="spellStart"/>
      <w:r>
        <w:rPr>
          <w:rFonts w:ascii="Arial" w:hAnsi="Arial" w:cs="Arial"/>
          <w:lang w:eastAsia="it-IT"/>
        </w:rPr>
        <w:t>Inconferibilità</w:t>
      </w:r>
      <w:proofErr w:type="spellEnd"/>
      <w:r>
        <w:rPr>
          <w:rFonts w:ascii="Arial" w:hAnsi="Arial" w:cs="Arial"/>
          <w:lang w:eastAsia="it-IT"/>
        </w:rPr>
        <w:t>/incompatibi</w:t>
      </w:r>
      <w:r>
        <w:rPr>
          <w:rFonts w:ascii="Arial" w:hAnsi="Arial" w:cs="Arial"/>
          <w:lang w:eastAsia="it-IT"/>
        </w:rPr>
        <w:t>lità di incarichi</w:t>
      </w:r>
    </w:p>
    <w:p w14:paraId="33574453" w14:textId="77777777" w:rsidR="005902FB" w:rsidRDefault="00E06B76">
      <w:pPr>
        <w:spacing w:after="0" w:line="240" w:lineRule="auto"/>
        <w:ind w:left="720"/>
        <w:jc w:val="both"/>
      </w:pPr>
      <w:r>
        <w:rPr>
          <w:rFonts w:ascii="Arial" w:hAnsi="Arial" w:cs="Arial"/>
          <w:lang w:eastAsia="it-IT"/>
        </w:rPr>
        <w:t xml:space="preserve">a.6 Prevenzione del fenomeno della corruzione nella formazione di commissioni e nelle assegnazioni agli uffici </w:t>
      </w:r>
      <w:r>
        <w:rPr>
          <w:rFonts w:ascii="Arial" w:hAnsi="Arial" w:cs="Arial"/>
          <w:i/>
          <w:lang w:eastAsia="it-IT"/>
        </w:rPr>
        <w:t xml:space="preserve">ex </w:t>
      </w:r>
      <w:r>
        <w:rPr>
          <w:rFonts w:ascii="Arial" w:hAnsi="Arial" w:cs="Arial"/>
          <w:lang w:eastAsia="it-IT"/>
        </w:rPr>
        <w:t xml:space="preserve">art. 35-bis del </w:t>
      </w:r>
      <w:proofErr w:type="spellStart"/>
      <w:r>
        <w:rPr>
          <w:rFonts w:ascii="Arial" w:hAnsi="Arial" w:cs="Arial"/>
          <w:lang w:eastAsia="it-IT"/>
        </w:rPr>
        <w:t>D.Lgs.</w:t>
      </w:r>
      <w:proofErr w:type="spellEnd"/>
      <w:r>
        <w:rPr>
          <w:rFonts w:ascii="Arial" w:hAnsi="Arial" w:cs="Arial"/>
          <w:lang w:eastAsia="it-IT"/>
        </w:rPr>
        <w:t xml:space="preserve"> n. 165/2001</w:t>
      </w:r>
    </w:p>
    <w:p w14:paraId="35E4E7AA"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a.7 Incarichi extraistituzionali</w:t>
      </w:r>
    </w:p>
    <w:p w14:paraId="2998317C"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a.8 Divieti post-</w:t>
      </w:r>
      <w:proofErr w:type="spellStart"/>
      <w:r>
        <w:rPr>
          <w:rFonts w:ascii="Arial" w:hAnsi="Arial" w:cs="Arial"/>
          <w:lang w:eastAsia="it-IT"/>
        </w:rPr>
        <w:t>employment</w:t>
      </w:r>
      <w:proofErr w:type="spellEnd"/>
      <w:r>
        <w:rPr>
          <w:rFonts w:ascii="Arial" w:hAnsi="Arial" w:cs="Arial"/>
          <w:lang w:eastAsia="it-IT"/>
        </w:rPr>
        <w:t xml:space="preserve"> (</w:t>
      </w:r>
      <w:proofErr w:type="spellStart"/>
      <w:r>
        <w:rPr>
          <w:rFonts w:ascii="Arial" w:hAnsi="Arial" w:cs="Arial"/>
          <w:lang w:eastAsia="it-IT"/>
        </w:rPr>
        <w:t>pantouflage</w:t>
      </w:r>
      <w:proofErr w:type="spellEnd"/>
      <w:r>
        <w:rPr>
          <w:rFonts w:ascii="Arial" w:hAnsi="Arial" w:cs="Arial"/>
          <w:lang w:eastAsia="it-IT"/>
        </w:rPr>
        <w:t>)</w:t>
      </w:r>
    </w:p>
    <w:p w14:paraId="4EAF3BE3" w14:textId="77777777" w:rsidR="005902FB" w:rsidRDefault="00E06B76">
      <w:pPr>
        <w:spacing w:after="0" w:line="240" w:lineRule="auto"/>
        <w:ind w:left="720"/>
        <w:jc w:val="both"/>
        <w:rPr>
          <w:rFonts w:ascii="Arial" w:hAnsi="Arial" w:cs="Arial"/>
          <w:lang w:eastAsia="it-IT"/>
        </w:rPr>
      </w:pPr>
      <w:r>
        <w:rPr>
          <w:rFonts w:ascii="Arial" w:hAnsi="Arial" w:cs="Arial"/>
          <w:lang w:eastAsia="it-IT"/>
        </w:rPr>
        <w:t xml:space="preserve">a.9 Patti </w:t>
      </w:r>
      <w:r>
        <w:rPr>
          <w:rFonts w:ascii="Arial" w:hAnsi="Arial" w:cs="Arial"/>
          <w:lang w:eastAsia="it-IT"/>
        </w:rPr>
        <w:t>d’integrità</w:t>
      </w:r>
    </w:p>
    <w:p w14:paraId="33994523" w14:textId="77777777" w:rsidR="005902FB" w:rsidRDefault="005902FB">
      <w:pPr>
        <w:spacing w:after="0" w:line="240" w:lineRule="auto"/>
        <w:ind w:left="720"/>
        <w:jc w:val="both"/>
        <w:rPr>
          <w:rFonts w:ascii="Arial" w:hAnsi="Arial" w:cs="Arial"/>
          <w:lang w:eastAsia="it-IT"/>
        </w:rPr>
      </w:pPr>
    </w:p>
    <w:p w14:paraId="19FE291B" w14:textId="77777777" w:rsidR="005902FB" w:rsidRDefault="00E06B76">
      <w:pPr>
        <w:numPr>
          <w:ilvl w:val="0"/>
          <w:numId w:val="9"/>
        </w:numPr>
        <w:spacing w:after="120" w:line="240" w:lineRule="auto"/>
        <w:ind w:left="0" w:hanging="11"/>
        <w:jc w:val="both"/>
        <w:rPr>
          <w:rFonts w:ascii="Arial" w:hAnsi="Arial" w:cs="Arial"/>
          <w:lang w:eastAsia="it-IT"/>
        </w:rPr>
      </w:pPr>
      <w:r>
        <w:rPr>
          <w:rFonts w:ascii="Arial" w:hAnsi="Arial" w:cs="Arial"/>
          <w:lang w:eastAsia="it-IT"/>
        </w:rPr>
        <w:t>Misura della formazione</w:t>
      </w:r>
    </w:p>
    <w:p w14:paraId="467BBF09" w14:textId="77777777" w:rsidR="005902FB" w:rsidRDefault="00E06B76">
      <w:pPr>
        <w:numPr>
          <w:ilvl w:val="0"/>
          <w:numId w:val="9"/>
        </w:numPr>
        <w:spacing w:after="120" w:line="240" w:lineRule="auto"/>
        <w:ind w:left="0" w:hanging="11"/>
        <w:jc w:val="both"/>
      </w:pPr>
      <w:r>
        <w:rPr>
          <w:rFonts w:ascii="Arial" w:hAnsi="Arial" w:cs="Arial"/>
          <w:lang w:eastAsia="it-IT"/>
        </w:rPr>
        <w:t>Misura della rotazione “ordinaria” del personale</w:t>
      </w:r>
    </w:p>
    <w:p w14:paraId="145C8806" w14:textId="77777777" w:rsidR="005902FB" w:rsidRDefault="00E06B76">
      <w:pPr>
        <w:numPr>
          <w:ilvl w:val="0"/>
          <w:numId w:val="9"/>
        </w:numPr>
        <w:spacing w:after="0" w:line="240" w:lineRule="auto"/>
        <w:ind w:left="0" w:hanging="11"/>
        <w:jc w:val="both"/>
        <w:rPr>
          <w:rFonts w:ascii="Arial" w:hAnsi="Arial" w:cs="Arial"/>
          <w:lang w:eastAsia="it-IT"/>
        </w:rPr>
      </w:pPr>
      <w:r>
        <w:rPr>
          <w:rFonts w:ascii="Arial" w:hAnsi="Arial" w:cs="Arial"/>
          <w:lang w:eastAsia="it-IT"/>
        </w:rPr>
        <w:t>Misura della trasparenza che comprende:</w:t>
      </w:r>
    </w:p>
    <w:p w14:paraId="3CDB1A28" w14:textId="77777777" w:rsidR="005902FB" w:rsidRDefault="00E06B76">
      <w:pPr>
        <w:spacing w:after="0" w:line="240" w:lineRule="auto"/>
        <w:jc w:val="both"/>
        <w:rPr>
          <w:rFonts w:ascii="Arial" w:hAnsi="Arial" w:cs="Arial"/>
          <w:lang w:eastAsia="it-IT"/>
        </w:rPr>
      </w:pPr>
      <w:r>
        <w:rPr>
          <w:rFonts w:ascii="Arial" w:hAnsi="Arial" w:cs="Arial"/>
          <w:lang w:eastAsia="it-IT"/>
        </w:rPr>
        <w:tab/>
        <w:t>d.1 Accesso civico (semplice e generalizzato)</w:t>
      </w:r>
    </w:p>
    <w:p w14:paraId="3C87516A" w14:textId="77777777" w:rsidR="005902FB" w:rsidRDefault="00E06B76">
      <w:pPr>
        <w:spacing w:after="0" w:line="240" w:lineRule="auto"/>
        <w:jc w:val="both"/>
        <w:rPr>
          <w:rFonts w:ascii="Arial" w:hAnsi="Arial" w:cs="Arial"/>
          <w:lang w:eastAsia="it-IT"/>
        </w:rPr>
      </w:pPr>
      <w:r>
        <w:rPr>
          <w:rFonts w:ascii="Arial" w:hAnsi="Arial" w:cs="Arial"/>
          <w:lang w:eastAsia="it-IT"/>
        </w:rPr>
        <w:tab/>
        <w:t>d.2 Trasparenza e tutela dei dati personali</w:t>
      </w:r>
    </w:p>
    <w:p w14:paraId="2E4B2407" w14:textId="77777777" w:rsidR="005902FB" w:rsidRDefault="00E06B76">
      <w:pPr>
        <w:spacing w:after="0" w:line="240" w:lineRule="auto"/>
        <w:jc w:val="both"/>
        <w:rPr>
          <w:rFonts w:ascii="Arial" w:hAnsi="Arial" w:cs="Arial"/>
          <w:lang w:eastAsia="it-IT"/>
        </w:rPr>
      </w:pPr>
      <w:r>
        <w:rPr>
          <w:rFonts w:ascii="Arial" w:hAnsi="Arial" w:cs="Arial"/>
          <w:lang w:eastAsia="it-IT"/>
        </w:rPr>
        <w:tab/>
        <w:t>d.3 Trasparenza come sezione del PTPC</w:t>
      </w:r>
      <w:r>
        <w:rPr>
          <w:rFonts w:ascii="Arial" w:hAnsi="Arial" w:cs="Arial"/>
          <w:lang w:eastAsia="it-IT"/>
        </w:rPr>
        <w:t>T, misure specifiche di trasparenza</w:t>
      </w:r>
    </w:p>
    <w:p w14:paraId="13B1F630" w14:textId="77777777" w:rsidR="005902FB" w:rsidRDefault="00E06B76">
      <w:pPr>
        <w:spacing w:after="0" w:line="240" w:lineRule="auto"/>
        <w:jc w:val="both"/>
        <w:rPr>
          <w:rFonts w:ascii="Arial" w:hAnsi="Arial" w:cs="Arial"/>
          <w:lang w:eastAsia="it-IT"/>
        </w:rPr>
      </w:pPr>
      <w:r>
        <w:rPr>
          <w:rFonts w:ascii="Arial" w:hAnsi="Arial" w:cs="Arial"/>
          <w:lang w:eastAsia="it-IT"/>
        </w:rPr>
        <w:tab/>
        <w:t>d.4 Attestazione dell’Organo con funzioni analoghe all’OIV sulla trasparenza</w:t>
      </w:r>
    </w:p>
    <w:p w14:paraId="2D3E5A84" w14:textId="77777777" w:rsidR="005902FB" w:rsidRDefault="00E06B76">
      <w:pPr>
        <w:spacing w:after="0" w:line="240" w:lineRule="auto"/>
        <w:jc w:val="both"/>
      </w:pPr>
      <w:r>
        <w:rPr>
          <w:rFonts w:ascii="Arial" w:hAnsi="Arial" w:cs="Arial"/>
          <w:lang w:eastAsia="it-IT"/>
        </w:rPr>
        <w:t xml:space="preserve">e) </w:t>
      </w:r>
      <w:r>
        <w:rPr>
          <w:rFonts w:ascii="Arial" w:hAnsi="Arial" w:cs="Arial"/>
          <w:lang w:eastAsia="it-IT"/>
        </w:rPr>
        <w:tab/>
      </w:r>
      <w:r>
        <w:rPr>
          <w:rFonts w:ascii="Arial" w:hAnsi="Arial" w:cs="Arial"/>
        </w:rPr>
        <w:t>Tutela del dipendente che effettua segnalazioni di illecito</w:t>
      </w:r>
      <w:r>
        <w:rPr>
          <w:rFonts w:ascii="Arial" w:hAnsi="Arial" w:cs="Arial"/>
          <w:lang w:eastAsia="it-IT"/>
        </w:rPr>
        <w:t xml:space="preserve"> </w:t>
      </w:r>
      <w:r>
        <w:rPr>
          <w:rFonts w:ascii="Arial" w:hAnsi="Arial" w:cs="Arial"/>
        </w:rPr>
        <w:t>(</w:t>
      </w:r>
      <w:r>
        <w:rPr>
          <w:rFonts w:ascii="Arial" w:hAnsi="Arial" w:cs="Arial"/>
          <w:i/>
        </w:rPr>
        <w:t>whistleblowing)</w:t>
      </w:r>
    </w:p>
    <w:p w14:paraId="4C2353F1" w14:textId="77777777" w:rsidR="005902FB" w:rsidRDefault="00E06B76">
      <w:pPr>
        <w:spacing w:after="0" w:line="240" w:lineRule="auto"/>
        <w:jc w:val="both"/>
        <w:rPr>
          <w:rFonts w:ascii="Arial" w:hAnsi="Arial" w:cs="Arial"/>
        </w:rPr>
      </w:pPr>
      <w:r>
        <w:rPr>
          <w:rFonts w:ascii="Arial" w:hAnsi="Arial" w:cs="Arial"/>
        </w:rPr>
        <w:t xml:space="preserve">f) </w:t>
      </w:r>
      <w:r>
        <w:rPr>
          <w:rFonts w:ascii="Arial" w:hAnsi="Arial" w:cs="Arial"/>
        </w:rPr>
        <w:tab/>
        <w:t>Comunicazione del Piano interna ed esterna</w:t>
      </w:r>
    </w:p>
    <w:p w14:paraId="0258242A" w14:textId="77777777" w:rsidR="005902FB" w:rsidRDefault="00E06B76">
      <w:pPr>
        <w:rPr>
          <w:rFonts w:ascii="Arial" w:eastAsia="Times New Roman" w:hAnsi="Arial" w:cs="Arial"/>
          <w:bCs/>
          <w:iCs/>
          <w:color w:val="FF0000"/>
        </w:rPr>
      </w:pPr>
      <w:r>
        <w:rPr>
          <w:rFonts w:ascii="Arial" w:eastAsia="Times New Roman" w:hAnsi="Arial" w:cs="Arial"/>
          <w:bCs/>
          <w:iCs/>
          <w:color w:val="FF0000"/>
        </w:rPr>
        <w:t xml:space="preserve">       </w:t>
      </w:r>
    </w:p>
    <w:p w14:paraId="0A700A0C" w14:textId="77777777" w:rsidR="005902FB" w:rsidRDefault="005902FB">
      <w:pPr>
        <w:pageBreakBefore/>
        <w:rPr>
          <w:rFonts w:ascii="Arial" w:eastAsia="Times New Roman" w:hAnsi="Arial" w:cs="Arial"/>
          <w:bCs/>
          <w:iCs/>
          <w:color w:val="FF0000"/>
        </w:rPr>
      </w:pPr>
    </w:p>
    <w:p w14:paraId="073E16FA" w14:textId="77777777" w:rsidR="005902FB" w:rsidRDefault="00E06B76">
      <w:pPr>
        <w:numPr>
          <w:ilvl w:val="0"/>
          <w:numId w:val="10"/>
        </w:numPr>
      </w:pPr>
      <w:r>
        <w:rPr>
          <w:rFonts w:ascii="Arial" w:eastAsia="Times New Roman" w:hAnsi="Arial" w:cs="Arial"/>
          <w:b/>
          <w:bCs/>
          <w:iCs/>
          <w:u w:val="single"/>
        </w:rPr>
        <w:t>MISURE SULL’IMPARZIALITA’ SOGGETTIVA DEI FUNZIONARI PUBBLICI</w:t>
      </w:r>
    </w:p>
    <w:p w14:paraId="74042A28" w14:textId="77777777" w:rsidR="005902FB" w:rsidRDefault="00E06B76">
      <w:pPr>
        <w:ind w:left="720"/>
        <w:rPr>
          <w:rFonts w:ascii="Arial" w:eastAsia="Times New Roman" w:hAnsi="Arial" w:cs="Arial"/>
          <w:b/>
          <w:bCs/>
          <w:i/>
          <w:iCs/>
        </w:rPr>
      </w:pPr>
      <w:r>
        <w:rPr>
          <w:rFonts w:ascii="Arial" w:eastAsia="Times New Roman" w:hAnsi="Arial" w:cs="Arial"/>
          <w:b/>
          <w:bCs/>
          <w:i/>
          <w:iCs/>
        </w:rPr>
        <w:t>a.1. Misure sull’accesso/permanenza nell’incarico/carica pubblica:</w:t>
      </w:r>
    </w:p>
    <w:p w14:paraId="5ED23E10" w14:textId="77777777" w:rsidR="005902FB" w:rsidRDefault="00E06B76">
      <w:pPr>
        <w:ind w:left="720"/>
        <w:jc w:val="both"/>
        <w:rPr>
          <w:rFonts w:ascii="Arial" w:eastAsia="Times New Roman" w:hAnsi="Arial" w:cs="Arial"/>
          <w:bCs/>
          <w:iCs/>
        </w:rPr>
      </w:pPr>
      <w:r>
        <w:rPr>
          <w:rFonts w:ascii="Arial" w:eastAsia="Times New Roman" w:hAnsi="Arial" w:cs="Arial"/>
          <w:bCs/>
          <w:iCs/>
        </w:rPr>
        <w:t xml:space="preserve">In osservanza delle disposizioni normative, con riferimento alle conseguenze del procedimento penale sul rapporto di </w:t>
      </w:r>
      <w:r>
        <w:rPr>
          <w:rFonts w:ascii="Arial" w:eastAsia="Times New Roman" w:hAnsi="Arial" w:cs="Arial"/>
          <w:bCs/>
          <w:iCs/>
        </w:rPr>
        <w:t>lavoro e con riferimento ai delitti previsti dagli articoli 314, primo comma, 317, 318, 319, 319-ter, 319-quater e 320 del codice penale e dall’articolo 3 della legge 1383/41, l’amministrazione, nel caso si verificasse una delle  circostanze previste dalla</w:t>
      </w:r>
      <w:r>
        <w:rPr>
          <w:rFonts w:ascii="Arial" w:eastAsia="Times New Roman" w:hAnsi="Arial" w:cs="Arial"/>
          <w:bCs/>
          <w:iCs/>
        </w:rPr>
        <w:t xml:space="preserve"> norma, provvederà a trasferire il proprio dipendente ad un ufficio diverso da quello in cui prestava servizio al momento del fatto, con attribuzione di funzioni corrispondenti a quelli svolte in precedenza. In caso di impossibilità (in ragione della quali</w:t>
      </w:r>
      <w:r>
        <w:rPr>
          <w:rFonts w:ascii="Arial" w:eastAsia="Times New Roman" w:hAnsi="Arial" w:cs="Arial"/>
          <w:bCs/>
          <w:iCs/>
        </w:rPr>
        <w:t>fica rivestita, o per obiettivi motivi organizzativi), provvederà:</w:t>
      </w:r>
    </w:p>
    <w:p w14:paraId="42A3D696" w14:textId="77777777" w:rsidR="005902FB" w:rsidRDefault="00E06B76">
      <w:pPr>
        <w:ind w:left="720"/>
        <w:jc w:val="both"/>
        <w:rPr>
          <w:rFonts w:ascii="Arial" w:eastAsia="Times New Roman" w:hAnsi="Arial" w:cs="Arial"/>
          <w:bCs/>
          <w:iCs/>
        </w:rPr>
      </w:pPr>
      <w:r>
        <w:rPr>
          <w:rFonts w:ascii="Arial" w:eastAsia="Times New Roman" w:hAnsi="Arial" w:cs="Arial"/>
          <w:bCs/>
          <w:iCs/>
        </w:rPr>
        <w:t>- a porre il dipendente in posizione di aspettativa o di disponibilità, con diritto al trattamento economico in godimento;</w:t>
      </w:r>
    </w:p>
    <w:p w14:paraId="226C0C1D" w14:textId="77777777" w:rsidR="005902FB" w:rsidRDefault="00E06B76">
      <w:pPr>
        <w:ind w:left="720"/>
        <w:jc w:val="both"/>
        <w:rPr>
          <w:rFonts w:ascii="Arial" w:eastAsia="Times New Roman" w:hAnsi="Arial" w:cs="Arial"/>
          <w:bCs/>
          <w:iCs/>
        </w:rPr>
      </w:pPr>
      <w:r>
        <w:rPr>
          <w:rFonts w:ascii="Arial" w:eastAsia="Times New Roman" w:hAnsi="Arial" w:cs="Arial"/>
          <w:bCs/>
          <w:iCs/>
        </w:rPr>
        <w:t>- a sospendere il dipendete dal servizio in caso di condanna non d</w:t>
      </w:r>
      <w:r>
        <w:rPr>
          <w:rFonts w:ascii="Arial" w:eastAsia="Times New Roman" w:hAnsi="Arial" w:cs="Arial"/>
          <w:bCs/>
          <w:iCs/>
        </w:rPr>
        <w:t>efinitiva;</w:t>
      </w:r>
    </w:p>
    <w:p w14:paraId="26198349" w14:textId="77777777" w:rsidR="005902FB" w:rsidRDefault="00E06B76">
      <w:pPr>
        <w:ind w:left="720"/>
        <w:jc w:val="both"/>
        <w:rPr>
          <w:rFonts w:ascii="Arial" w:eastAsia="Times New Roman" w:hAnsi="Arial" w:cs="Arial"/>
          <w:bCs/>
          <w:iCs/>
        </w:rPr>
      </w:pPr>
      <w:r>
        <w:rPr>
          <w:rFonts w:ascii="Arial" w:eastAsia="Times New Roman" w:hAnsi="Arial" w:cs="Arial"/>
          <w:bCs/>
          <w:iCs/>
        </w:rPr>
        <w:t xml:space="preserve">- nel caso sia pronunciata sentenza penale irrevocabile di condanna, ancorché a pena condizionalmente sospesa, l’Ente provvederà ad estinguere il rapporto di lavoro a seguito di procedimento disciplinare.  </w:t>
      </w:r>
    </w:p>
    <w:p w14:paraId="3BCE5DB0" w14:textId="77777777" w:rsidR="005902FB" w:rsidRDefault="00E06B76">
      <w:pPr>
        <w:ind w:left="720"/>
        <w:rPr>
          <w:rFonts w:ascii="Arial" w:eastAsia="Times New Roman" w:hAnsi="Arial" w:cs="Arial"/>
          <w:b/>
          <w:bCs/>
          <w:i/>
          <w:iCs/>
        </w:rPr>
      </w:pPr>
      <w:r>
        <w:rPr>
          <w:rFonts w:ascii="Arial" w:eastAsia="Times New Roman" w:hAnsi="Arial" w:cs="Arial"/>
          <w:b/>
          <w:bCs/>
          <w:i/>
          <w:iCs/>
        </w:rPr>
        <w:t>a.2 Rotazione straordinaria:</w:t>
      </w:r>
    </w:p>
    <w:p w14:paraId="76ECFE6D" w14:textId="77777777" w:rsidR="005902FB" w:rsidRDefault="00E06B76">
      <w:pPr>
        <w:spacing w:after="0" w:line="240" w:lineRule="auto"/>
        <w:ind w:left="720"/>
        <w:jc w:val="both"/>
        <w:rPr>
          <w:rFonts w:ascii="Arial" w:eastAsia="Times New Roman" w:hAnsi="Arial" w:cs="Arial"/>
          <w:bCs/>
          <w:iCs/>
        </w:rPr>
      </w:pPr>
      <w:r>
        <w:rPr>
          <w:rFonts w:ascii="Arial" w:eastAsia="Times New Roman" w:hAnsi="Arial" w:cs="Arial"/>
          <w:bCs/>
          <w:iCs/>
        </w:rPr>
        <w:t>Il Colleg</w:t>
      </w:r>
      <w:r>
        <w:rPr>
          <w:rFonts w:ascii="Arial" w:eastAsia="Times New Roman" w:hAnsi="Arial" w:cs="Arial"/>
          <w:bCs/>
          <w:iCs/>
        </w:rPr>
        <w:t>io non avendo dipendenti non potrà applicare l’istituto della “rottamazione straordinaria” pertanto, nell’ipotesi in cui si verificassero fenomeni corruttivi la risorsa verrà immediatamente rimossa e sostituita.</w:t>
      </w:r>
    </w:p>
    <w:p w14:paraId="7CE9A576" w14:textId="77777777" w:rsidR="005902FB" w:rsidRDefault="005902FB">
      <w:pPr>
        <w:spacing w:after="0" w:line="240" w:lineRule="auto"/>
        <w:ind w:left="720"/>
        <w:jc w:val="both"/>
        <w:rPr>
          <w:rFonts w:ascii="Arial" w:eastAsia="Times New Roman" w:hAnsi="Arial" w:cs="Arial"/>
          <w:bCs/>
          <w:iCs/>
        </w:rPr>
      </w:pPr>
    </w:p>
    <w:p w14:paraId="2A7DA877" w14:textId="77777777" w:rsidR="005902FB" w:rsidRDefault="005902FB">
      <w:pPr>
        <w:spacing w:after="0" w:line="240" w:lineRule="auto"/>
        <w:ind w:left="720"/>
        <w:jc w:val="both"/>
        <w:rPr>
          <w:rFonts w:ascii="Arial" w:eastAsia="Times New Roman" w:hAnsi="Arial" w:cs="Arial"/>
          <w:bCs/>
          <w:iCs/>
        </w:rPr>
      </w:pPr>
    </w:p>
    <w:p w14:paraId="31B495CD" w14:textId="77777777" w:rsidR="005902FB" w:rsidRDefault="00E06B76">
      <w:pPr>
        <w:ind w:left="720"/>
        <w:jc w:val="both"/>
      </w:pPr>
      <w:r>
        <w:rPr>
          <w:rFonts w:ascii="Arial" w:eastAsia="Times New Roman" w:hAnsi="Arial" w:cs="Arial"/>
          <w:b/>
          <w:bCs/>
          <w:i/>
          <w:iCs/>
        </w:rPr>
        <w:t>a.3 Doveri di comportamento</w:t>
      </w:r>
      <w:r>
        <w:rPr>
          <w:rFonts w:ascii="Arial" w:eastAsia="Times New Roman" w:hAnsi="Arial" w:cs="Arial"/>
          <w:b/>
          <w:bCs/>
          <w:iCs/>
        </w:rPr>
        <w:t xml:space="preserve">:  </w:t>
      </w:r>
    </w:p>
    <w:p w14:paraId="77E3B8A1" w14:textId="77777777" w:rsidR="005902FB" w:rsidRDefault="00E06B76">
      <w:pPr>
        <w:ind w:left="720"/>
        <w:jc w:val="both"/>
        <w:rPr>
          <w:rFonts w:ascii="Arial" w:eastAsia="Times New Roman" w:hAnsi="Arial" w:cs="Arial"/>
          <w:bCs/>
          <w:iCs/>
        </w:rPr>
      </w:pPr>
      <w:r>
        <w:rPr>
          <w:rFonts w:ascii="Arial" w:eastAsia="Times New Roman" w:hAnsi="Arial" w:cs="Arial"/>
          <w:bCs/>
          <w:iCs/>
        </w:rPr>
        <w:t>Tra le misu</w:t>
      </w:r>
      <w:r>
        <w:rPr>
          <w:rFonts w:ascii="Arial" w:eastAsia="Times New Roman" w:hAnsi="Arial" w:cs="Arial"/>
          <w:bCs/>
          <w:iCs/>
        </w:rPr>
        <w:t>re di prevenzione della corruzione il Codice di Comportamento riveste un ruolo importante nella strategia di prevenzione della corruzione.</w:t>
      </w:r>
    </w:p>
    <w:p w14:paraId="762EEC8D" w14:textId="77777777" w:rsidR="005902FB" w:rsidRDefault="00E06B76">
      <w:pPr>
        <w:ind w:left="720"/>
        <w:jc w:val="both"/>
      </w:pPr>
      <w:r>
        <w:rPr>
          <w:rFonts w:ascii="Arial" w:eastAsia="Times New Roman" w:hAnsi="Arial" w:cs="Arial"/>
          <w:bCs/>
          <w:iCs/>
        </w:rPr>
        <w:t>Il Collegio, non avendo dipendenti, non ha ritenuto, pe il momento, di adottare il Codice di comportamento del Pubbli</w:t>
      </w:r>
      <w:r>
        <w:rPr>
          <w:rFonts w:ascii="Arial" w:eastAsia="Times New Roman" w:hAnsi="Arial" w:cs="Arial"/>
          <w:bCs/>
          <w:iCs/>
        </w:rPr>
        <w:t>co dipendente contenuto nel DPR 62/2013.</w:t>
      </w:r>
    </w:p>
    <w:p w14:paraId="0135C501" w14:textId="77777777" w:rsidR="005902FB" w:rsidRDefault="00E06B76">
      <w:pPr>
        <w:ind w:left="720"/>
        <w:jc w:val="both"/>
      </w:pPr>
      <w:r>
        <w:rPr>
          <w:rFonts w:ascii="Arial" w:eastAsia="Times New Roman" w:hAnsi="Arial" w:cs="Arial"/>
          <w:b/>
          <w:bCs/>
          <w:iCs/>
        </w:rPr>
        <w:t>a.4</w:t>
      </w:r>
      <w:r>
        <w:rPr>
          <w:rFonts w:ascii="Arial" w:eastAsia="Times New Roman" w:hAnsi="Arial" w:cs="Arial"/>
          <w:b/>
          <w:bCs/>
          <w:iCs/>
        </w:rPr>
        <w:tab/>
      </w:r>
      <w:r>
        <w:rPr>
          <w:rFonts w:ascii="Arial" w:eastAsia="Times New Roman" w:hAnsi="Arial" w:cs="Arial"/>
          <w:b/>
          <w:bCs/>
          <w:i/>
          <w:iCs/>
        </w:rPr>
        <w:t>Conflitto d’interessi</w:t>
      </w:r>
      <w:r>
        <w:rPr>
          <w:rFonts w:ascii="Arial" w:eastAsia="Times New Roman" w:hAnsi="Arial" w:cs="Arial"/>
          <w:b/>
          <w:bCs/>
          <w:iCs/>
        </w:rPr>
        <w:t xml:space="preserve"> - </w:t>
      </w:r>
      <w:r>
        <w:rPr>
          <w:rFonts w:ascii="Arial" w:eastAsia="Times New Roman" w:hAnsi="Arial" w:cs="Arial"/>
          <w:b/>
          <w:bCs/>
          <w:i/>
          <w:iCs/>
        </w:rPr>
        <w:t>Obbligo di astensione in caso di conflitto d’interesse:</w:t>
      </w:r>
    </w:p>
    <w:p w14:paraId="06D35A82" w14:textId="77777777" w:rsidR="005902FB" w:rsidRDefault="00E06B76">
      <w:pPr>
        <w:spacing w:line="360" w:lineRule="auto"/>
        <w:ind w:left="720"/>
        <w:jc w:val="both"/>
      </w:pPr>
      <w:r>
        <w:rPr>
          <w:rFonts w:ascii="Arial" w:eastAsia="Times New Roman" w:hAnsi="Arial" w:cs="Arial"/>
          <w:bCs/>
          <w:iCs/>
        </w:rPr>
        <w:t xml:space="preserve">I </w:t>
      </w:r>
      <w:proofErr w:type="spellStart"/>
      <w:r>
        <w:rPr>
          <w:rFonts w:ascii="Arial" w:eastAsia="Times New Roman" w:hAnsi="Arial" w:cs="Arial"/>
          <w:bCs/>
          <w:iCs/>
        </w:rPr>
        <w:t>collaboratorie</w:t>
      </w:r>
      <w:proofErr w:type="spellEnd"/>
      <w:r>
        <w:rPr>
          <w:rFonts w:ascii="Arial" w:eastAsia="Times New Roman" w:hAnsi="Arial" w:cs="Arial"/>
          <w:bCs/>
          <w:iCs/>
        </w:rPr>
        <w:t xml:space="preserve"> i componenti dell’Organo di indirizzo politico devono, nei loro rapporti esterni con clienti/fornitori/contraenti </w:t>
      </w:r>
      <w:r>
        <w:rPr>
          <w:rFonts w:ascii="Arial" w:eastAsia="Times New Roman" w:hAnsi="Arial" w:cs="Arial"/>
          <w:bCs/>
          <w:iCs/>
        </w:rPr>
        <w:t>e concorrenti, comunque, curare gli interessi del Collegio</w:t>
      </w:r>
      <w:r>
        <w:rPr>
          <w:rFonts w:ascii="Arial" w:eastAsia="Times New Roman" w:hAnsi="Arial" w:cs="Arial"/>
          <w:bCs/>
          <w:iCs/>
          <w:color w:val="FF0000"/>
        </w:rPr>
        <w:t xml:space="preserve"> </w:t>
      </w:r>
      <w:r>
        <w:rPr>
          <w:rFonts w:ascii="Arial" w:eastAsia="Times New Roman" w:hAnsi="Arial" w:cs="Arial"/>
          <w:bCs/>
          <w:iCs/>
        </w:rPr>
        <w:t>rispetto ad ogni altra situazione che possa concretizzare un vantaggio personale anche di natura non patrimoniale. I dipendenti e i componenti dell’Organo di indirizzo politico, destinati a operare</w:t>
      </w:r>
      <w:r>
        <w:rPr>
          <w:rFonts w:ascii="Arial" w:eastAsia="Times New Roman" w:hAnsi="Arial" w:cs="Arial"/>
          <w:bCs/>
          <w:iCs/>
        </w:rPr>
        <w:t xml:space="preserve"> nei settori e/o attività particolarmente esposti alla corruzione devono astenersi, in caso di conflitto d’interessi, dal partecipare </w:t>
      </w:r>
      <w:r>
        <w:rPr>
          <w:rFonts w:ascii="Arial" w:eastAsia="Times New Roman" w:hAnsi="Arial" w:cs="Arial"/>
          <w:bCs/>
          <w:iCs/>
        </w:rPr>
        <w:lastRenderedPageBreak/>
        <w:t>all’adozione di decisioni o ad attività ai sensi dell’articolo 6 bis della legge n. 241/90, segnalando tempestivamente ogn</w:t>
      </w:r>
      <w:r>
        <w:rPr>
          <w:rFonts w:ascii="Arial" w:eastAsia="Times New Roman" w:hAnsi="Arial" w:cs="Arial"/>
          <w:bCs/>
          <w:iCs/>
        </w:rPr>
        <w:t>i situazione di conflitto anche potenziale.</w:t>
      </w:r>
    </w:p>
    <w:p w14:paraId="7543E7F8" w14:textId="77777777" w:rsidR="005902FB" w:rsidRDefault="005902FB">
      <w:pPr>
        <w:ind w:left="720"/>
        <w:jc w:val="both"/>
        <w:rPr>
          <w:rFonts w:ascii="Arial" w:eastAsia="Times New Roman" w:hAnsi="Arial" w:cs="Arial"/>
          <w:bCs/>
          <w:iCs/>
        </w:rPr>
      </w:pPr>
    </w:p>
    <w:p w14:paraId="49270A05" w14:textId="77777777" w:rsidR="005902FB" w:rsidRDefault="00E06B76">
      <w:pPr>
        <w:ind w:left="720"/>
      </w:pPr>
      <w:r>
        <w:rPr>
          <w:rFonts w:ascii="Arial" w:eastAsia="Times New Roman" w:hAnsi="Arial" w:cs="Arial"/>
          <w:b/>
          <w:bCs/>
          <w:iCs/>
        </w:rPr>
        <w:t xml:space="preserve">a.5 </w:t>
      </w:r>
      <w:proofErr w:type="spellStart"/>
      <w:r>
        <w:rPr>
          <w:rFonts w:ascii="Arial" w:eastAsia="Times New Roman" w:hAnsi="Arial" w:cs="Arial"/>
          <w:b/>
          <w:bCs/>
          <w:i/>
          <w:iCs/>
        </w:rPr>
        <w:t>Inconferibilità</w:t>
      </w:r>
      <w:proofErr w:type="spellEnd"/>
      <w:r>
        <w:rPr>
          <w:rFonts w:ascii="Arial" w:eastAsia="Times New Roman" w:hAnsi="Arial" w:cs="Arial"/>
          <w:b/>
          <w:bCs/>
          <w:i/>
          <w:iCs/>
        </w:rPr>
        <w:t>/incompatibilità di incarichi</w:t>
      </w:r>
    </w:p>
    <w:p w14:paraId="79B839DB" w14:textId="77777777" w:rsidR="005902FB" w:rsidRDefault="00E06B76">
      <w:pPr>
        <w:spacing w:after="0" w:line="360" w:lineRule="auto"/>
        <w:ind w:left="851"/>
        <w:jc w:val="both"/>
        <w:rPr>
          <w:rFonts w:ascii="Arial" w:hAnsi="Arial" w:cs="Arial"/>
          <w:color w:val="000000"/>
        </w:rPr>
      </w:pPr>
      <w:r>
        <w:rPr>
          <w:rFonts w:ascii="Arial" w:hAnsi="Arial" w:cs="Arial"/>
          <w:color w:val="000000"/>
        </w:rPr>
        <w:t xml:space="preserve">Il </w:t>
      </w:r>
      <w:proofErr w:type="spellStart"/>
      <w:r>
        <w:rPr>
          <w:rFonts w:ascii="Arial" w:hAnsi="Arial" w:cs="Arial"/>
          <w:color w:val="000000"/>
        </w:rPr>
        <w:t>D.Lgs.</w:t>
      </w:r>
      <w:proofErr w:type="spellEnd"/>
      <w:r>
        <w:rPr>
          <w:rFonts w:ascii="Arial" w:hAnsi="Arial" w:cs="Arial"/>
          <w:color w:val="000000"/>
        </w:rPr>
        <w:t xml:space="preserve"> n. 39/2013 prevede e disciplina una serie articolata di cause di incompatibilità ed </w:t>
      </w:r>
      <w:proofErr w:type="spellStart"/>
      <w:r>
        <w:rPr>
          <w:rFonts w:ascii="Arial" w:hAnsi="Arial" w:cs="Arial"/>
          <w:color w:val="000000"/>
        </w:rPr>
        <w:t>inconferibilità</w:t>
      </w:r>
      <w:proofErr w:type="spellEnd"/>
      <w:r>
        <w:rPr>
          <w:rFonts w:ascii="Arial" w:hAnsi="Arial" w:cs="Arial"/>
          <w:color w:val="000000"/>
        </w:rPr>
        <w:t>, con riferimento al conferimento di Incarichi dirige</w:t>
      </w:r>
      <w:r>
        <w:rPr>
          <w:rFonts w:ascii="Arial" w:hAnsi="Arial" w:cs="Arial"/>
          <w:color w:val="000000"/>
        </w:rPr>
        <w:t>nziali e di responsabilità amministrativa di vertice nelle p.a., negli enti pubblici e negli enti di diritto privato in controllo pubblico.</w:t>
      </w:r>
    </w:p>
    <w:p w14:paraId="2B9070CF" w14:textId="77777777" w:rsidR="005902FB" w:rsidRDefault="00E06B76">
      <w:pPr>
        <w:spacing w:after="0" w:line="360" w:lineRule="auto"/>
        <w:ind w:left="851"/>
        <w:jc w:val="both"/>
      </w:pPr>
      <w:r>
        <w:rPr>
          <w:rFonts w:ascii="Arial" w:hAnsi="Arial" w:cs="Arial"/>
        </w:rPr>
        <w:t xml:space="preserve">Il Responsabile cura che nell’amministrazione siano rispettate le disposizioni del </w:t>
      </w:r>
      <w:proofErr w:type="spellStart"/>
      <w:r>
        <w:rPr>
          <w:rFonts w:ascii="Arial" w:hAnsi="Arial" w:cs="Arial"/>
        </w:rPr>
        <w:t>D.Lgs.</w:t>
      </w:r>
      <w:proofErr w:type="spellEnd"/>
      <w:r>
        <w:rPr>
          <w:rFonts w:ascii="Arial" w:hAnsi="Arial" w:cs="Arial"/>
        </w:rPr>
        <w:t xml:space="preserve"> n. 39/2013 sulla </w:t>
      </w:r>
      <w:proofErr w:type="spellStart"/>
      <w:r>
        <w:rPr>
          <w:rFonts w:ascii="Arial" w:hAnsi="Arial" w:cs="Arial"/>
        </w:rPr>
        <w:t>inconferi</w:t>
      </w:r>
      <w:r>
        <w:rPr>
          <w:rFonts w:ascii="Arial" w:hAnsi="Arial" w:cs="Arial"/>
        </w:rPr>
        <w:t>bilità</w:t>
      </w:r>
      <w:proofErr w:type="spellEnd"/>
      <w:r>
        <w:rPr>
          <w:rFonts w:ascii="Arial" w:hAnsi="Arial" w:cs="Arial"/>
        </w:rPr>
        <w:t xml:space="preserve"> e incompatibilità degli incarichi, ove applicabili. A tal fine, il Responsabile svolge le attività di cui all’art. 15 del medesimo decreto legislativo </w:t>
      </w:r>
      <w:r>
        <w:rPr>
          <w:rFonts w:ascii="Arial" w:hAnsi="Arial" w:cs="Arial"/>
          <w:color w:val="000000"/>
        </w:rPr>
        <w:t xml:space="preserve">ed in osservanza delle indicazioni fornite dalle Linee guida ANAC (delibera n. 833/2016) </w:t>
      </w:r>
      <w:r>
        <w:rPr>
          <w:rFonts w:ascii="Arial" w:hAnsi="Arial" w:cs="Arial"/>
          <w:color w:val="000000"/>
        </w:rPr>
        <w:t xml:space="preserve">recanti “Linee guida in materia di accertamento delle </w:t>
      </w:r>
      <w:proofErr w:type="spellStart"/>
      <w:r>
        <w:rPr>
          <w:rFonts w:ascii="Arial" w:hAnsi="Arial" w:cs="Arial"/>
          <w:color w:val="000000"/>
        </w:rPr>
        <w:t>inconferibilità</w:t>
      </w:r>
      <w:proofErr w:type="spellEnd"/>
      <w:r>
        <w:rPr>
          <w:rFonts w:ascii="Arial" w:hAnsi="Arial" w:cs="Arial"/>
          <w:color w:val="000000"/>
        </w:rPr>
        <w:t xml:space="preserve"> e delle incompatibilità degli incarichi amministrativi da parte del responsabile della corruzione. Attività di vigilanza e poteri di accertamento dell’ANAC in caso di incarichi </w:t>
      </w:r>
      <w:proofErr w:type="spellStart"/>
      <w:r>
        <w:rPr>
          <w:rFonts w:ascii="Arial" w:hAnsi="Arial" w:cs="Arial"/>
          <w:color w:val="000000"/>
        </w:rPr>
        <w:t>inconferi</w:t>
      </w:r>
      <w:r>
        <w:rPr>
          <w:rFonts w:ascii="Arial" w:hAnsi="Arial" w:cs="Arial"/>
          <w:color w:val="000000"/>
        </w:rPr>
        <w:t>bili</w:t>
      </w:r>
      <w:proofErr w:type="spellEnd"/>
      <w:r>
        <w:rPr>
          <w:rFonts w:ascii="Arial" w:hAnsi="Arial" w:cs="Arial"/>
          <w:color w:val="000000"/>
        </w:rPr>
        <w:t xml:space="preserve"> e incompatibili”.</w:t>
      </w:r>
    </w:p>
    <w:p w14:paraId="5F447E8D" w14:textId="77777777" w:rsidR="005902FB" w:rsidRDefault="00E06B76">
      <w:pPr>
        <w:numPr>
          <w:ilvl w:val="0"/>
          <w:numId w:val="11"/>
        </w:numPr>
        <w:spacing w:after="0" w:line="360" w:lineRule="auto"/>
        <w:ind w:left="851" w:firstLine="0"/>
        <w:jc w:val="both"/>
      </w:pPr>
      <w:proofErr w:type="spellStart"/>
      <w:r>
        <w:rPr>
          <w:rFonts w:ascii="Arial" w:hAnsi="Arial" w:cs="Arial"/>
          <w:color w:val="000000"/>
        </w:rPr>
        <w:t>Inconferibilità</w:t>
      </w:r>
      <w:proofErr w:type="spellEnd"/>
      <w:r>
        <w:rPr>
          <w:rFonts w:ascii="Arial" w:hAnsi="Arial" w:cs="Arial"/>
          <w:color w:val="000000"/>
        </w:rPr>
        <w:t xml:space="preserve">: qualora il Responsabile venga a conoscenza del conferimento di un incarico in violazione delle norme o di una situazione di </w:t>
      </w:r>
      <w:proofErr w:type="spellStart"/>
      <w:r>
        <w:rPr>
          <w:rFonts w:ascii="Arial" w:hAnsi="Arial" w:cs="Arial"/>
          <w:color w:val="000000"/>
        </w:rPr>
        <w:t>inconferibilità</w:t>
      </w:r>
      <w:proofErr w:type="spellEnd"/>
      <w:r>
        <w:rPr>
          <w:rFonts w:ascii="Arial" w:hAnsi="Arial" w:cs="Arial"/>
          <w:color w:val="000000"/>
        </w:rPr>
        <w:t xml:space="preserve">, deve avviare un procedimento di accertamento. Nel caso di </w:t>
      </w:r>
      <w:r>
        <w:rPr>
          <w:rFonts w:ascii="Arial" w:hAnsi="Arial" w:cs="Arial"/>
          <w:color w:val="000000"/>
        </w:rPr>
        <w:t xml:space="preserve">riscontro positivo va contestata la violazione all’Organo politico che ha conferito l’incarico e al soggetto cui l’incarico è stato conferito. Accertata la sussistenza della causa di </w:t>
      </w:r>
      <w:proofErr w:type="spellStart"/>
      <w:r>
        <w:rPr>
          <w:rFonts w:ascii="Arial" w:hAnsi="Arial" w:cs="Arial"/>
          <w:color w:val="000000"/>
        </w:rPr>
        <w:t>inconferibilità</w:t>
      </w:r>
      <w:proofErr w:type="spellEnd"/>
      <w:r>
        <w:rPr>
          <w:rFonts w:ascii="Arial" w:hAnsi="Arial" w:cs="Arial"/>
          <w:color w:val="000000"/>
        </w:rPr>
        <w:t xml:space="preserve"> dichiara la nullità della nomina e procede alla verifica </w:t>
      </w:r>
      <w:r>
        <w:rPr>
          <w:rFonts w:ascii="Arial" w:hAnsi="Arial" w:cs="Arial"/>
          <w:color w:val="000000"/>
        </w:rPr>
        <w:t xml:space="preserve">dell’elemento soggettivo del dolo o della colpa dei soggetti che hanno conferito l’incarico ai fini dell’applicazione della sanzione inibitoria </w:t>
      </w:r>
      <w:r>
        <w:rPr>
          <w:rFonts w:ascii="Arial" w:hAnsi="Arial" w:cs="Arial"/>
          <w:i/>
          <w:color w:val="000000"/>
        </w:rPr>
        <w:t xml:space="preserve">ex </w:t>
      </w:r>
      <w:r>
        <w:rPr>
          <w:rFonts w:ascii="Arial" w:hAnsi="Arial" w:cs="Arial"/>
          <w:color w:val="000000"/>
        </w:rPr>
        <w:t xml:space="preserve">art. 18 </w:t>
      </w:r>
      <w:proofErr w:type="spellStart"/>
      <w:r>
        <w:rPr>
          <w:rFonts w:ascii="Arial" w:hAnsi="Arial" w:cs="Arial"/>
          <w:color w:val="000000"/>
        </w:rPr>
        <w:t>D.Lgs.</w:t>
      </w:r>
      <w:proofErr w:type="spellEnd"/>
      <w:r>
        <w:rPr>
          <w:rFonts w:ascii="Arial" w:hAnsi="Arial" w:cs="Arial"/>
          <w:color w:val="000000"/>
        </w:rPr>
        <w:t xml:space="preserve"> n. 39/2013. Il Responsabile è dominus del procedimento sanzionatorio.</w:t>
      </w:r>
    </w:p>
    <w:p w14:paraId="61B7E0C1" w14:textId="77777777" w:rsidR="005902FB" w:rsidRDefault="00E06B76">
      <w:pPr>
        <w:numPr>
          <w:ilvl w:val="0"/>
          <w:numId w:val="11"/>
        </w:numPr>
        <w:spacing w:after="0" w:line="360" w:lineRule="auto"/>
        <w:ind w:left="851" w:firstLine="0"/>
        <w:jc w:val="both"/>
      </w:pPr>
      <w:r>
        <w:rPr>
          <w:rFonts w:ascii="Arial" w:hAnsi="Arial" w:cs="Arial"/>
          <w:color w:val="000000"/>
        </w:rPr>
        <w:t>Incompatibilità: nel cas</w:t>
      </w:r>
      <w:r>
        <w:rPr>
          <w:rFonts w:ascii="Arial" w:hAnsi="Arial" w:cs="Arial"/>
          <w:color w:val="000000"/>
        </w:rPr>
        <w:t xml:space="preserve">o della sussistenza di incompatibilità </w:t>
      </w:r>
      <w:r>
        <w:rPr>
          <w:rFonts w:ascii="Arial" w:hAnsi="Arial" w:cs="Arial"/>
          <w:i/>
          <w:color w:val="000000"/>
        </w:rPr>
        <w:t xml:space="preserve">ex </w:t>
      </w:r>
      <w:r>
        <w:rPr>
          <w:rFonts w:ascii="Arial" w:hAnsi="Arial" w:cs="Arial"/>
          <w:color w:val="000000"/>
        </w:rPr>
        <w:t xml:space="preserve">art. 19 </w:t>
      </w:r>
      <w:proofErr w:type="spellStart"/>
      <w:r>
        <w:rPr>
          <w:rFonts w:ascii="Arial" w:hAnsi="Arial" w:cs="Arial"/>
          <w:color w:val="000000"/>
        </w:rPr>
        <w:t>D.Lgs.</w:t>
      </w:r>
      <w:proofErr w:type="spellEnd"/>
      <w:r>
        <w:rPr>
          <w:rFonts w:ascii="Arial" w:hAnsi="Arial" w:cs="Arial"/>
          <w:color w:val="000000"/>
        </w:rPr>
        <w:t xml:space="preserve"> n. 39/2013 è prevista la decadenza e la risoluzione del contratto di lavoro subordinato o autonomo, decorso il termine perentorio di 15 giorni dalla contestazione all’interessato, da parte del Respon</w:t>
      </w:r>
      <w:r>
        <w:rPr>
          <w:rFonts w:ascii="Arial" w:hAnsi="Arial" w:cs="Arial"/>
          <w:color w:val="000000"/>
        </w:rPr>
        <w:t xml:space="preserve">sabile. In questo caso il Responsabile avvia un procedimento di solo accertamento di eventuali situazioni di incompatibilità. Una volta accertata la sussistenza di tale situazione contesta all’interessato l’accertamento compiuto. </w:t>
      </w:r>
    </w:p>
    <w:p w14:paraId="66363DC7"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La causa di incompatibili</w:t>
      </w:r>
      <w:r>
        <w:rPr>
          <w:rFonts w:ascii="Arial" w:eastAsia="Times New Roman" w:hAnsi="Arial" w:cs="Arial"/>
          <w:color w:val="000000"/>
          <w:lang w:eastAsia="it-IT"/>
        </w:rPr>
        <w:t>tà può essere rimossa mediante rinuncia dell’interessato ad uno degli incarichi che la legge ha considerato incompatibili tra loro.</w:t>
      </w:r>
    </w:p>
    <w:p w14:paraId="49ECEA30" w14:textId="77777777" w:rsidR="005902FB" w:rsidRDefault="00E06B76">
      <w:pPr>
        <w:spacing w:after="0" w:line="360" w:lineRule="auto"/>
        <w:ind w:left="851"/>
        <w:jc w:val="both"/>
        <w:rPr>
          <w:rFonts w:ascii="Arial" w:hAnsi="Arial" w:cs="Arial"/>
          <w:color w:val="000000"/>
        </w:rPr>
      </w:pPr>
      <w:r>
        <w:rPr>
          <w:rFonts w:ascii="Arial" w:hAnsi="Arial" w:cs="Arial"/>
          <w:color w:val="000000"/>
        </w:rPr>
        <w:lastRenderedPageBreak/>
        <w:t>Dalla data della contestazione decorrono 15 giorni che impongono in assenza di una opzione da parte dell’interessato, l’adoz</w:t>
      </w:r>
      <w:r>
        <w:rPr>
          <w:rFonts w:ascii="Arial" w:hAnsi="Arial" w:cs="Arial"/>
          <w:color w:val="000000"/>
        </w:rPr>
        <w:t>ione di un atto con il quale viene dichiarata la decadenza dell’incarico. Tale atto può essere adottato su proposta del Responsabile.</w:t>
      </w:r>
    </w:p>
    <w:p w14:paraId="20E106AF"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Colui al quale è conferito incarico, rilascia, all’atto della nomina una dichiarazione sulla insussistenza di una delle ca</w:t>
      </w:r>
      <w:r>
        <w:rPr>
          <w:rFonts w:ascii="Arial" w:eastAsia="Times New Roman" w:hAnsi="Arial" w:cs="Arial"/>
          <w:color w:val="000000"/>
          <w:lang w:eastAsia="it-IT"/>
        </w:rPr>
        <w:t xml:space="preserve">use di </w:t>
      </w:r>
      <w:proofErr w:type="spellStart"/>
      <w:r>
        <w:rPr>
          <w:rFonts w:ascii="Arial" w:eastAsia="Times New Roman" w:hAnsi="Arial" w:cs="Arial"/>
          <w:color w:val="000000"/>
          <w:lang w:eastAsia="it-IT"/>
        </w:rPr>
        <w:t>inconferibilità</w:t>
      </w:r>
      <w:proofErr w:type="spellEnd"/>
      <w:r>
        <w:rPr>
          <w:rFonts w:ascii="Arial" w:eastAsia="Times New Roman" w:hAnsi="Arial" w:cs="Arial"/>
          <w:color w:val="000000"/>
          <w:lang w:eastAsia="it-IT"/>
        </w:rPr>
        <w:t xml:space="preserve"> o incompatibilità individuate dal </w:t>
      </w:r>
      <w:proofErr w:type="spellStart"/>
      <w:r>
        <w:rPr>
          <w:rFonts w:ascii="Arial" w:eastAsia="Times New Roman" w:hAnsi="Arial" w:cs="Arial"/>
          <w:color w:val="000000"/>
          <w:lang w:eastAsia="it-IT"/>
        </w:rPr>
        <w:t>D.Lgs.</w:t>
      </w:r>
      <w:proofErr w:type="spellEnd"/>
      <w:r>
        <w:rPr>
          <w:rFonts w:ascii="Arial" w:eastAsia="Times New Roman" w:hAnsi="Arial" w:cs="Arial"/>
          <w:color w:val="000000"/>
          <w:lang w:eastAsia="it-IT"/>
        </w:rPr>
        <w:t xml:space="preserve"> n. 39/2013, art. 20.</w:t>
      </w:r>
    </w:p>
    <w:p w14:paraId="73CA39D8"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Tale dichiarazione rileva solo nell’ambito dell’accertamento che il Responsabile è tenuto a svolgere in sede di procedimento sanzionatorio avviato nei confronti dell’Organ</w:t>
      </w:r>
      <w:r>
        <w:rPr>
          <w:rFonts w:ascii="Arial" w:eastAsia="Times New Roman" w:hAnsi="Arial" w:cs="Arial"/>
          <w:color w:val="000000"/>
          <w:lang w:eastAsia="it-IT"/>
        </w:rPr>
        <w:t>o conferente l’incarico.</w:t>
      </w:r>
    </w:p>
    <w:p w14:paraId="3019FE3E"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Tale dichiarazione non vale ad esonerare chi ha conferito l’incarico dal dovere di accertare nel rispetto dei principi di buon andamento ed imparzialità di cui all’art. 97 della Costituzione i requisiti necessari alla nomina (ovver</w:t>
      </w:r>
      <w:r>
        <w:rPr>
          <w:rFonts w:ascii="Arial" w:eastAsia="Times New Roman" w:hAnsi="Arial" w:cs="Arial"/>
          <w:color w:val="000000"/>
          <w:lang w:eastAsia="it-IT"/>
        </w:rPr>
        <w:t xml:space="preserve">o, nel caso di specie, assenza di cause di </w:t>
      </w:r>
      <w:proofErr w:type="spellStart"/>
      <w:r>
        <w:rPr>
          <w:rFonts w:ascii="Arial" w:eastAsia="Times New Roman" w:hAnsi="Arial" w:cs="Arial"/>
          <w:color w:val="000000"/>
          <w:lang w:eastAsia="it-IT"/>
        </w:rPr>
        <w:t>inconferibilità</w:t>
      </w:r>
      <w:proofErr w:type="spellEnd"/>
      <w:r>
        <w:rPr>
          <w:rFonts w:ascii="Arial" w:eastAsia="Times New Roman" w:hAnsi="Arial" w:cs="Arial"/>
          <w:color w:val="000000"/>
          <w:lang w:eastAsia="it-IT"/>
        </w:rPr>
        <w:t xml:space="preserve"> e incompatibilità).</w:t>
      </w:r>
    </w:p>
    <w:p w14:paraId="703B6437"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 xml:space="preserve">In altre parole, l’amministrazione conferente è tenuta ad usare la massima cautela e diligenza nella valutazione della dichiarazione richiesta all’art. 20 del </w:t>
      </w:r>
      <w:proofErr w:type="spellStart"/>
      <w:r>
        <w:rPr>
          <w:rFonts w:ascii="Arial" w:eastAsia="Times New Roman" w:hAnsi="Arial" w:cs="Arial"/>
          <w:color w:val="000000"/>
          <w:lang w:eastAsia="it-IT"/>
        </w:rPr>
        <w:t>D.Lgs.</w:t>
      </w:r>
      <w:proofErr w:type="spellEnd"/>
      <w:r>
        <w:rPr>
          <w:rFonts w:ascii="Arial" w:eastAsia="Times New Roman" w:hAnsi="Arial" w:cs="Arial"/>
          <w:color w:val="000000"/>
          <w:lang w:eastAsia="it-IT"/>
        </w:rPr>
        <w:t xml:space="preserve"> n. 39/2013.</w:t>
      </w:r>
    </w:p>
    <w:p w14:paraId="31808E10"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 xml:space="preserve">Il Responsabile deve verificare se, in base agli atti conosciuti o conoscibili, l’autore del provvedimento di nomina avrebbe potuto, anche con un accertamento delegato agli uffici o con una richiesta di chiarimenti al nominando, conoscere le cause di </w:t>
      </w:r>
      <w:proofErr w:type="spellStart"/>
      <w:r>
        <w:rPr>
          <w:rFonts w:ascii="Arial" w:eastAsia="Times New Roman" w:hAnsi="Arial" w:cs="Arial"/>
          <w:color w:val="000000"/>
          <w:lang w:eastAsia="it-IT"/>
        </w:rPr>
        <w:t>inco</w:t>
      </w:r>
      <w:r>
        <w:rPr>
          <w:rFonts w:ascii="Arial" w:eastAsia="Times New Roman" w:hAnsi="Arial" w:cs="Arial"/>
          <w:color w:val="000000"/>
          <w:lang w:eastAsia="it-IT"/>
        </w:rPr>
        <w:t>nferibilità</w:t>
      </w:r>
      <w:proofErr w:type="spellEnd"/>
      <w:r>
        <w:rPr>
          <w:rFonts w:ascii="Arial" w:eastAsia="Times New Roman" w:hAnsi="Arial" w:cs="Arial"/>
          <w:color w:val="000000"/>
          <w:lang w:eastAsia="it-IT"/>
        </w:rPr>
        <w:t xml:space="preserve"> o incompatibilità.</w:t>
      </w:r>
    </w:p>
    <w:p w14:paraId="2BD6CDDC" w14:textId="77777777" w:rsidR="005902FB" w:rsidRDefault="00E06B76">
      <w:pPr>
        <w:spacing w:after="0" w:line="360" w:lineRule="auto"/>
        <w:ind w:left="851"/>
        <w:jc w:val="both"/>
        <w:rPr>
          <w:rFonts w:ascii="Arial" w:eastAsia="Times New Roman" w:hAnsi="Arial" w:cs="Arial"/>
          <w:color w:val="000000"/>
          <w:lang w:eastAsia="it-IT"/>
        </w:rPr>
      </w:pPr>
      <w:r>
        <w:rPr>
          <w:rFonts w:ascii="Arial" w:eastAsia="Times New Roman" w:hAnsi="Arial" w:cs="Arial"/>
          <w:color w:val="000000"/>
          <w:lang w:eastAsia="it-IT"/>
        </w:rPr>
        <w:t>È altamente auspicabile che il procedimento di conferimento incarico si perfezioni solo all’esito della verifica, da parte dell’Organo di indirizzo o della struttura di supporto, sulla dichiarazione resa dall’interessato, ten</w:t>
      </w:r>
      <w:r>
        <w:rPr>
          <w:rFonts w:ascii="Arial" w:eastAsia="Times New Roman" w:hAnsi="Arial" w:cs="Arial"/>
          <w:color w:val="000000"/>
          <w:lang w:eastAsia="it-IT"/>
        </w:rPr>
        <w:t xml:space="preserve">endo conto degli incarichi risultanti dal curriculum vitae allegato alla </w:t>
      </w:r>
      <w:proofErr w:type="gramStart"/>
      <w:r>
        <w:rPr>
          <w:rFonts w:ascii="Arial" w:eastAsia="Times New Roman" w:hAnsi="Arial" w:cs="Arial"/>
          <w:color w:val="000000"/>
          <w:lang w:eastAsia="it-IT"/>
        </w:rPr>
        <w:t>predetta</w:t>
      </w:r>
      <w:proofErr w:type="gramEnd"/>
      <w:r>
        <w:rPr>
          <w:rFonts w:ascii="Arial" w:eastAsia="Times New Roman" w:hAnsi="Arial" w:cs="Arial"/>
          <w:color w:val="000000"/>
          <w:lang w:eastAsia="it-IT"/>
        </w:rPr>
        <w:t xml:space="preserve"> dichiarazione e dei fatti notori comunque acquisiti.</w:t>
      </w:r>
    </w:p>
    <w:p w14:paraId="6AA446CA" w14:textId="77777777" w:rsidR="005902FB" w:rsidRDefault="005902FB">
      <w:pPr>
        <w:spacing w:after="0" w:line="360" w:lineRule="auto"/>
        <w:ind w:left="851"/>
        <w:jc w:val="both"/>
        <w:rPr>
          <w:rFonts w:ascii="Arial" w:eastAsia="Times New Roman" w:hAnsi="Arial" w:cs="Arial"/>
          <w:b/>
          <w:bCs/>
          <w:iCs/>
        </w:rPr>
      </w:pPr>
    </w:p>
    <w:p w14:paraId="3B3C935E" w14:textId="77777777" w:rsidR="005902FB" w:rsidRDefault="00E06B76">
      <w:pPr>
        <w:spacing w:after="0" w:line="360" w:lineRule="auto"/>
        <w:ind w:left="851"/>
        <w:jc w:val="both"/>
      </w:pPr>
      <w:r>
        <w:rPr>
          <w:rFonts w:ascii="Arial" w:eastAsia="Times New Roman" w:hAnsi="Arial" w:cs="Arial"/>
          <w:b/>
          <w:bCs/>
          <w:iCs/>
        </w:rPr>
        <w:t xml:space="preserve">a.6 </w:t>
      </w:r>
      <w:r>
        <w:rPr>
          <w:rFonts w:ascii="Arial" w:eastAsia="Times New Roman" w:hAnsi="Arial" w:cs="Arial"/>
          <w:b/>
          <w:bCs/>
          <w:i/>
          <w:iCs/>
        </w:rPr>
        <w:t>Prevenzione del fenomeno della corruzione nella formazione di commissioni e nelle assegnazioni agli uffici ex art. 3</w:t>
      </w:r>
      <w:r>
        <w:rPr>
          <w:rFonts w:ascii="Arial" w:eastAsia="Times New Roman" w:hAnsi="Arial" w:cs="Arial"/>
          <w:b/>
          <w:bCs/>
          <w:i/>
          <w:iCs/>
        </w:rPr>
        <w:t xml:space="preserve">5-bis del </w:t>
      </w:r>
      <w:proofErr w:type="spellStart"/>
      <w:r>
        <w:rPr>
          <w:rFonts w:ascii="Arial" w:eastAsia="Times New Roman" w:hAnsi="Arial" w:cs="Arial"/>
          <w:b/>
          <w:bCs/>
          <w:i/>
          <w:iCs/>
        </w:rPr>
        <w:t>D.Lgs.</w:t>
      </w:r>
      <w:proofErr w:type="spellEnd"/>
      <w:r>
        <w:rPr>
          <w:rFonts w:ascii="Arial" w:eastAsia="Times New Roman" w:hAnsi="Arial" w:cs="Arial"/>
          <w:b/>
          <w:bCs/>
          <w:i/>
          <w:iCs/>
        </w:rPr>
        <w:t xml:space="preserve"> n. 165/2001</w:t>
      </w:r>
    </w:p>
    <w:p w14:paraId="1DEE4AC7" w14:textId="77777777" w:rsidR="005902FB" w:rsidRDefault="00E06B76">
      <w:pPr>
        <w:spacing w:after="0" w:line="360" w:lineRule="auto"/>
        <w:ind w:left="851"/>
        <w:jc w:val="both"/>
      </w:pPr>
      <w:r>
        <w:rPr>
          <w:rFonts w:ascii="Arial" w:eastAsia="Times New Roman" w:hAnsi="Arial" w:cs="Arial"/>
          <w:bCs/>
          <w:iCs/>
        </w:rPr>
        <w:t xml:space="preserve">Il Collegio, recependo quanto disposto dall’art. 35 </w:t>
      </w:r>
      <w:r>
        <w:rPr>
          <w:rFonts w:ascii="Arial" w:eastAsia="Times New Roman" w:hAnsi="Arial" w:cs="Arial"/>
          <w:bCs/>
          <w:i/>
          <w:iCs/>
        </w:rPr>
        <w:t>bis</w:t>
      </w:r>
      <w:r>
        <w:rPr>
          <w:rFonts w:ascii="Arial" w:eastAsia="Times New Roman" w:hAnsi="Arial" w:cs="Arial"/>
          <w:bCs/>
          <w:iCs/>
        </w:rPr>
        <w:t xml:space="preserve"> del </w:t>
      </w:r>
      <w:proofErr w:type="spellStart"/>
      <w:r>
        <w:rPr>
          <w:rFonts w:ascii="Arial" w:eastAsia="Times New Roman" w:hAnsi="Arial" w:cs="Arial"/>
          <w:bCs/>
          <w:iCs/>
        </w:rPr>
        <w:t>D.Lgs.</w:t>
      </w:r>
      <w:proofErr w:type="spellEnd"/>
      <w:r>
        <w:rPr>
          <w:rFonts w:ascii="Arial" w:eastAsia="Times New Roman" w:hAnsi="Arial" w:cs="Arial"/>
          <w:bCs/>
          <w:iCs/>
        </w:rPr>
        <w:t xml:space="preserve"> n. 165/2001 “Prevenzione del fenomeno delle corruzione, nella formazione dei commissioni e nelle assegnazioni agli uffici” in caso di dipendenti che siano </w:t>
      </w:r>
      <w:r>
        <w:rPr>
          <w:rFonts w:ascii="Arial" w:eastAsia="Times New Roman" w:hAnsi="Arial" w:cs="Arial"/>
          <w:bCs/>
          <w:iCs/>
        </w:rPr>
        <w:t xml:space="preserve">stati condannati, anche con sentenza non passata in giudicato, per i reati previsti nel capo I del titolo II del libro secondo del </w:t>
      </w:r>
      <w:proofErr w:type="gramStart"/>
      <w:r>
        <w:rPr>
          <w:rFonts w:ascii="Arial" w:eastAsia="Times New Roman" w:hAnsi="Arial" w:cs="Arial"/>
          <w:bCs/>
          <w:iCs/>
        </w:rPr>
        <w:t>codice penale</w:t>
      </w:r>
      <w:proofErr w:type="gramEnd"/>
      <w:r>
        <w:rPr>
          <w:rFonts w:ascii="Arial" w:eastAsia="Times New Roman" w:hAnsi="Arial" w:cs="Arial"/>
          <w:bCs/>
          <w:iCs/>
        </w:rPr>
        <w:t>, dà atto nella determina di nomina dei dipendenti nelle commissioni e nelle assegnazioni agli uffici che presen</w:t>
      </w:r>
      <w:r>
        <w:rPr>
          <w:rFonts w:ascii="Arial" w:eastAsia="Times New Roman" w:hAnsi="Arial" w:cs="Arial"/>
          <w:bCs/>
          <w:iCs/>
        </w:rPr>
        <w:t xml:space="preserve">tano le caratteristiche </w:t>
      </w:r>
      <w:r>
        <w:rPr>
          <w:rFonts w:ascii="Arial" w:eastAsia="Times New Roman" w:hAnsi="Arial" w:cs="Arial"/>
          <w:bCs/>
          <w:iCs/>
        </w:rPr>
        <w:lastRenderedPageBreak/>
        <w:t xml:space="preserve">indicate dall’art. 35 bis del </w:t>
      </w:r>
      <w:proofErr w:type="spellStart"/>
      <w:r>
        <w:rPr>
          <w:rFonts w:ascii="Arial" w:eastAsia="Times New Roman" w:hAnsi="Arial" w:cs="Arial"/>
          <w:bCs/>
          <w:iCs/>
        </w:rPr>
        <w:t>D.Lgs.</w:t>
      </w:r>
      <w:proofErr w:type="spellEnd"/>
      <w:r>
        <w:rPr>
          <w:rFonts w:ascii="Arial" w:eastAsia="Times New Roman" w:hAnsi="Arial" w:cs="Arial"/>
          <w:bCs/>
          <w:iCs/>
        </w:rPr>
        <w:t xml:space="preserve"> 165/2001 della verifica dell’assenza di condanne per i </w:t>
      </w:r>
      <w:proofErr w:type="gramStart"/>
      <w:r>
        <w:rPr>
          <w:rFonts w:ascii="Arial" w:eastAsia="Times New Roman" w:hAnsi="Arial" w:cs="Arial"/>
          <w:bCs/>
          <w:iCs/>
        </w:rPr>
        <w:t>predetti</w:t>
      </w:r>
      <w:proofErr w:type="gramEnd"/>
      <w:r>
        <w:rPr>
          <w:rFonts w:ascii="Arial" w:eastAsia="Times New Roman" w:hAnsi="Arial" w:cs="Arial"/>
          <w:bCs/>
          <w:iCs/>
        </w:rPr>
        <w:t xml:space="preserve"> reati. </w:t>
      </w:r>
    </w:p>
    <w:p w14:paraId="59B76EA9" w14:textId="77777777" w:rsidR="005902FB" w:rsidRDefault="005902FB">
      <w:pPr>
        <w:spacing w:after="0" w:line="360" w:lineRule="auto"/>
        <w:ind w:left="851"/>
        <w:jc w:val="both"/>
        <w:rPr>
          <w:rFonts w:ascii="Arial" w:eastAsia="Times New Roman" w:hAnsi="Arial" w:cs="Arial"/>
          <w:bCs/>
          <w:iCs/>
        </w:rPr>
      </w:pPr>
    </w:p>
    <w:p w14:paraId="6D1D3656" w14:textId="77777777" w:rsidR="005902FB" w:rsidRDefault="00E06B76">
      <w:pPr>
        <w:spacing w:after="0" w:line="360" w:lineRule="auto"/>
        <w:ind w:left="851"/>
        <w:jc w:val="both"/>
      </w:pPr>
      <w:proofErr w:type="gramStart"/>
      <w:r>
        <w:rPr>
          <w:rFonts w:ascii="Arial" w:eastAsia="Times New Roman" w:hAnsi="Arial" w:cs="Arial"/>
          <w:b/>
          <w:bCs/>
          <w:iCs/>
        </w:rPr>
        <w:t xml:space="preserve">a.7 </w:t>
      </w:r>
      <w:r>
        <w:rPr>
          <w:rFonts w:ascii="Arial" w:eastAsia="Times New Roman" w:hAnsi="Arial" w:cs="Arial"/>
          <w:b/>
          <w:bCs/>
          <w:i/>
          <w:iCs/>
        </w:rPr>
        <w:t xml:space="preserve"> Incarichi</w:t>
      </w:r>
      <w:proofErr w:type="gramEnd"/>
      <w:r>
        <w:rPr>
          <w:rFonts w:ascii="Arial" w:eastAsia="Times New Roman" w:hAnsi="Arial" w:cs="Arial"/>
          <w:b/>
          <w:bCs/>
          <w:i/>
          <w:iCs/>
        </w:rPr>
        <w:t xml:space="preserve"> extraistituzionali:</w:t>
      </w:r>
    </w:p>
    <w:p w14:paraId="14BA857E"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t xml:space="preserve">Il Collegio recepisce quanto disposto all’art. 53 del </w:t>
      </w:r>
      <w:proofErr w:type="spellStart"/>
      <w:r>
        <w:rPr>
          <w:rFonts w:ascii="Arial" w:eastAsia="Times New Roman" w:hAnsi="Arial" w:cs="Arial"/>
          <w:bCs/>
          <w:iCs/>
        </w:rPr>
        <w:t>D.Lgs.</w:t>
      </w:r>
      <w:proofErr w:type="spellEnd"/>
      <w:r>
        <w:rPr>
          <w:rFonts w:ascii="Arial" w:eastAsia="Times New Roman" w:hAnsi="Arial" w:cs="Arial"/>
          <w:bCs/>
          <w:iCs/>
        </w:rPr>
        <w:t xml:space="preserve"> 165/2001 e </w:t>
      </w:r>
      <w:proofErr w:type="spellStart"/>
      <w:r>
        <w:rPr>
          <w:rFonts w:ascii="Arial" w:eastAsia="Times New Roman" w:hAnsi="Arial" w:cs="Arial"/>
          <w:bCs/>
          <w:iCs/>
        </w:rPr>
        <w:t>s.m.i.</w:t>
      </w:r>
      <w:proofErr w:type="spellEnd"/>
      <w:r>
        <w:rPr>
          <w:rFonts w:ascii="Arial" w:eastAsia="Times New Roman" w:hAnsi="Arial" w:cs="Arial"/>
          <w:bCs/>
          <w:iCs/>
        </w:rPr>
        <w:t xml:space="preserve">  e assic</w:t>
      </w:r>
      <w:r>
        <w:rPr>
          <w:rFonts w:ascii="Arial" w:eastAsia="Times New Roman" w:hAnsi="Arial" w:cs="Arial"/>
          <w:bCs/>
          <w:iCs/>
        </w:rPr>
        <w:t>ura il rispetto dell’obbligo di astensione in caso di conflitto di interesse di cui all’art. 1, comma 41 della L. 190/2012 e agli artt. 6 e 7 del Codice di Comportamento dei dipendenti pubblici.</w:t>
      </w:r>
    </w:p>
    <w:p w14:paraId="529FFD2D" w14:textId="77777777" w:rsidR="005902FB" w:rsidRDefault="005902FB">
      <w:pPr>
        <w:spacing w:after="0" w:line="360" w:lineRule="auto"/>
        <w:ind w:left="851"/>
        <w:jc w:val="both"/>
        <w:rPr>
          <w:rFonts w:ascii="Arial" w:eastAsia="Times New Roman" w:hAnsi="Arial" w:cs="Arial"/>
          <w:bCs/>
          <w:iCs/>
        </w:rPr>
      </w:pPr>
    </w:p>
    <w:p w14:paraId="5EC08F59" w14:textId="77777777" w:rsidR="005902FB" w:rsidRDefault="00E06B76">
      <w:pPr>
        <w:spacing w:after="0" w:line="360" w:lineRule="auto"/>
        <w:ind w:left="851"/>
        <w:jc w:val="both"/>
      </w:pPr>
      <w:r>
        <w:rPr>
          <w:rFonts w:ascii="Arial" w:eastAsia="Times New Roman" w:hAnsi="Arial" w:cs="Arial"/>
          <w:b/>
          <w:bCs/>
          <w:iCs/>
        </w:rPr>
        <w:t>a.8 Attività successive alla cessazione del rapporto di lavo</w:t>
      </w:r>
      <w:r>
        <w:rPr>
          <w:rFonts w:ascii="Arial" w:eastAsia="Times New Roman" w:hAnsi="Arial" w:cs="Arial"/>
          <w:b/>
          <w:bCs/>
          <w:iCs/>
        </w:rPr>
        <w:t>ro (</w:t>
      </w:r>
      <w:r>
        <w:rPr>
          <w:rFonts w:ascii="Arial" w:eastAsia="Times New Roman" w:hAnsi="Arial" w:cs="Arial"/>
          <w:b/>
          <w:bCs/>
          <w:i/>
          <w:iCs/>
        </w:rPr>
        <w:t>Divieti post-</w:t>
      </w:r>
      <w:proofErr w:type="spellStart"/>
      <w:r>
        <w:rPr>
          <w:rFonts w:ascii="Arial" w:eastAsia="Times New Roman" w:hAnsi="Arial" w:cs="Arial"/>
          <w:b/>
          <w:bCs/>
          <w:i/>
          <w:iCs/>
        </w:rPr>
        <w:t>employment</w:t>
      </w:r>
      <w:proofErr w:type="spellEnd"/>
      <w:r>
        <w:rPr>
          <w:rFonts w:ascii="Arial" w:eastAsia="Times New Roman" w:hAnsi="Arial" w:cs="Arial"/>
          <w:b/>
          <w:bCs/>
          <w:i/>
          <w:iCs/>
        </w:rPr>
        <w:t xml:space="preserve"> -</w:t>
      </w:r>
      <w:proofErr w:type="spellStart"/>
      <w:r>
        <w:rPr>
          <w:rFonts w:ascii="Arial" w:eastAsia="Times New Roman" w:hAnsi="Arial" w:cs="Arial"/>
          <w:b/>
          <w:bCs/>
          <w:i/>
          <w:iCs/>
        </w:rPr>
        <w:t>pantouflage</w:t>
      </w:r>
      <w:proofErr w:type="spellEnd"/>
      <w:r>
        <w:rPr>
          <w:rFonts w:ascii="Arial" w:eastAsia="Times New Roman" w:hAnsi="Arial" w:cs="Arial"/>
          <w:b/>
          <w:bCs/>
          <w:i/>
          <w:iCs/>
        </w:rPr>
        <w:t>):</w:t>
      </w:r>
    </w:p>
    <w:p w14:paraId="1C4827AB"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t xml:space="preserve">La legge n. 190/2012 ha introdotto il comma 16 ter all’art. 53 del </w:t>
      </w:r>
      <w:proofErr w:type="spellStart"/>
      <w:r>
        <w:rPr>
          <w:rFonts w:ascii="Arial" w:eastAsia="Times New Roman" w:hAnsi="Arial" w:cs="Arial"/>
          <w:bCs/>
          <w:iCs/>
        </w:rPr>
        <w:t>D.Lgs.</w:t>
      </w:r>
      <w:proofErr w:type="spellEnd"/>
      <w:r>
        <w:rPr>
          <w:rFonts w:ascii="Arial" w:eastAsia="Times New Roman" w:hAnsi="Arial" w:cs="Arial"/>
          <w:bCs/>
          <w:iCs/>
        </w:rPr>
        <w:t xml:space="preserve"> n. 165/2001, volto a contenere il rischio di situazioni di corruzione connesse all’impiego del dipendente successivamente alla cessazione d</w:t>
      </w:r>
      <w:r>
        <w:rPr>
          <w:rFonts w:ascii="Arial" w:eastAsia="Times New Roman" w:hAnsi="Arial" w:cs="Arial"/>
          <w:bCs/>
          <w:iCs/>
        </w:rPr>
        <w:t>el rapporto di lavoro. Lo scopo della norma è quello di scoraggiare comportamenti impropri del dipendente, che durante il periodo di servizio potrebbe sfruttare la propria posizione all’interno dell’amministrazione per precostituirsi delle situazioni lavor</w:t>
      </w:r>
      <w:r>
        <w:rPr>
          <w:rFonts w:ascii="Arial" w:eastAsia="Times New Roman" w:hAnsi="Arial" w:cs="Arial"/>
          <w:bCs/>
          <w:iCs/>
        </w:rPr>
        <w:t>ative vantaggiose presso il soggetto privato con cui è entrato in contatto in relazione al rapporto di lavoro.</w:t>
      </w:r>
    </w:p>
    <w:p w14:paraId="172698E6"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t>In particolare, la norma prevede che i dipendenti che, negli ultimi tre anni di servizio, hanno esercitato poteri autoritativi o negoziali per co</w:t>
      </w:r>
      <w:r>
        <w:rPr>
          <w:rFonts w:ascii="Arial" w:eastAsia="Times New Roman" w:hAnsi="Arial" w:cs="Arial"/>
          <w:bCs/>
          <w:iCs/>
        </w:rPr>
        <w:t xml:space="preserve">nto delle pubbliche amministrazioni – di cui all’art. 1, co. 2 del </w:t>
      </w:r>
      <w:proofErr w:type="spellStart"/>
      <w:r>
        <w:rPr>
          <w:rFonts w:ascii="Arial" w:eastAsia="Times New Roman" w:hAnsi="Arial" w:cs="Arial"/>
          <w:bCs/>
          <w:iCs/>
        </w:rPr>
        <w:t>D.Lgs.</w:t>
      </w:r>
      <w:proofErr w:type="spellEnd"/>
      <w:r>
        <w:rPr>
          <w:rFonts w:ascii="Arial" w:eastAsia="Times New Roman" w:hAnsi="Arial" w:cs="Arial"/>
          <w:bCs/>
          <w:iCs/>
        </w:rPr>
        <w:t xml:space="preserve"> 165/2001 – non possono svolgere, nei tre anni successivi alla cessazione del rapporto di pubblico impiego, attività lavorativa o professionale presso i soggetti privati destinatari d</w:t>
      </w:r>
      <w:r>
        <w:rPr>
          <w:rFonts w:ascii="Arial" w:eastAsia="Times New Roman" w:hAnsi="Arial" w:cs="Arial"/>
          <w:bCs/>
          <w:iCs/>
        </w:rPr>
        <w:t xml:space="preserve">ell’attività della pubblica amministrazione svolta attraverso i medesimi poteri. I contratti conclusi e gli incarichi conferiti in violazione di quanto previsto dalla norma di legge sono nulli ed è fatto divieto ai soggetti privati che li hanno conclusi o </w:t>
      </w:r>
      <w:r>
        <w:rPr>
          <w:rFonts w:ascii="Arial" w:eastAsia="Times New Roman" w:hAnsi="Arial" w:cs="Arial"/>
          <w:bCs/>
          <w:iCs/>
        </w:rPr>
        <w:t>conferiti di contrattare con le pubbliche amministrazioni per i successivi tre anni con obbligo di restituzione dei compensi eventualmente percepiti e accertati ad essi riferiti.</w:t>
      </w:r>
    </w:p>
    <w:p w14:paraId="3EC477DC"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t>In proposito si evidenzia che l’adozione di tale misura da parte del Collegio</w:t>
      </w:r>
      <w:r>
        <w:rPr>
          <w:rFonts w:ascii="Arial" w:eastAsia="Times New Roman" w:hAnsi="Arial" w:cs="Arial"/>
          <w:bCs/>
          <w:iCs/>
        </w:rPr>
        <w:t>, si concretizza attraverso la sottoscrizione di specifica clausola negli eventuali contratti di assunzione di personale, attraverso la sottoscrizione di specifica dichiarazione da parte del dipendente all’atto della cessazione dal servizio e la sottoscriz</w:t>
      </w:r>
      <w:r>
        <w:rPr>
          <w:rFonts w:ascii="Arial" w:eastAsia="Times New Roman" w:hAnsi="Arial" w:cs="Arial"/>
          <w:bCs/>
          <w:iCs/>
        </w:rPr>
        <w:t>ione di specifica dichiarazione da parte del contraente per gli affidamenti.</w:t>
      </w:r>
    </w:p>
    <w:p w14:paraId="123717A1" w14:textId="77777777" w:rsidR="005902FB" w:rsidRDefault="005902FB">
      <w:pPr>
        <w:spacing w:after="0" w:line="360" w:lineRule="auto"/>
        <w:ind w:left="851"/>
        <w:jc w:val="both"/>
        <w:rPr>
          <w:rFonts w:ascii="Arial" w:eastAsia="Times New Roman" w:hAnsi="Arial" w:cs="Arial"/>
          <w:bCs/>
          <w:iCs/>
          <w:color w:val="FF0000"/>
        </w:rPr>
      </w:pPr>
    </w:p>
    <w:p w14:paraId="669233C2" w14:textId="77777777" w:rsidR="005902FB" w:rsidRDefault="005902FB">
      <w:pPr>
        <w:spacing w:after="0" w:line="360" w:lineRule="auto"/>
        <w:ind w:left="851"/>
        <w:jc w:val="both"/>
        <w:rPr>
          <w:rFonts w:ascii="Arial" w:eastAsia="Times New Roman" w:hAnsi="Arial" w:cs="Arial"/>
          <w:bCs/>
          <w:iCs/>
          <w:color w:val="FF0000"/>
          <w:u w:val="single"/>
        </w:rPr>
      </w:pPr>
    </w:p>
    <w:p w14:paraId="11D88321" w14:textId="77777777" w:rsidR="005902FB" w:rsidRDefault="00E06B76">
      <w:pPr>
        <w:spacing w:after="0" w:line="360" w:lineRule="auto"/>
        <w:ind w:left="851"/>
        <w:jc w:val="both"/>
      </w:pPr>
      <w:r>
        <w:rPr>
          <w:rFonts w:ascii="Arial" w:eastAsia="Times New Roman" w:hAnsi="Arial" w:cs="Arial"/>
          <w:b/>
          <w:bCs/>
          <w:iCs/>
        </w:rPr>
        <w:t xml:space="preserve">a.9 </w:t>
      </w:r>
      <w:r>
        <w:rPr>
          <w:rFonts w:ascii="Arial" w:eastAsia="Times New Roman" w:hAnsi="Arial" w:cs="Arial"/>
          <w:b/>
          <w:bCs/>
          <w:i/>
          <w:iCs/>
        </w:rPr>
        <w:t>Patti d’integrità:</w:t>
      </w:r>
    </w:p>
    <w:p w14:paraId="3A2B40CF"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lastRenderedPageBreak/>
        <w:t>Come è noto, nell’ambito della normativa vigente in materia di anticorruzione e trasparenza, i processi di acquisto sono ricompresi nell’area maggiormente</w:t>
      </w:r>
      <w:r>
        <w:rPr>
          <w:rFonts w:ascii="Arial" w:eastAsia="Times New Roman" w:hAnsi="Arial" w:cs="Arial"/>
          <w:bCs/>
          <w:iCs/>
        </w:rPr>
        <w:t xml:space="preserve"> esposta al rischio di corruzione.</w:t>
      </w:r>
    </w:p>
    <w:p w14:paraId="28622B67" w14:textId="77777777" w:rsidR="005902FB" w:rsidRDefault="00E06B76">
      <w:pPr>
        <w:spacing w:after="0" w:line="360" w:lineRule="auto"/>
        <w:ind w:left="851"/>
        <w:jc w:val="both"/>
      </w:pPr>
      <w:r>
        <w:rPr>
          <w:rFonts w:ascii="Arial" w:eastAsia="Times New Roman" w:hAnsi="Arial" w:cs="Arial"/>
          <w:bCs/>
          <w:iCs/>
        </w:rPr>
        <w:t>In proposito, si evidenzia che il Collegio non si è dotato di un proprio “Patto di integrità”.</w:t>
      </w:r>
    </w:p>
    <w:p w14:paraId="5927DEF7" w14:textId="77777777" w:rsidR="005902FB" w:rsidRDefault="00E06B76">
      <w:pPr>
        <w:spacing w:after="0" w:line="360" w:lineRule="auto"/>
        <w:ind w:left="851"/>
        <w:jc w:val="both"/>
        <w:rPr>
          <w:rFonts w:ascii="Arial" w:eastAsia="Times New Roman" w:hAnsi="Arial" w:cs="Arial"/>
          <w:bCs/>
          <w:iCs/>
        </w:rPr>
      </w:pPr>
      <w:r>
        <w:rPr>
          <w:rFonts w:ascii="Arial" w:eastAsia="Times New Roman" w:hAnsi="Arial" w:cs="Arial"/>
          <w:bCs/>
          <w:iCs/>
        </w:rPr>
        <w:t xml:space="preserve">Si rappresenta che la maggior parte degli acquisti vengono fatti ricorrendo all’affidamento diretto indicando </w:t>
      </w:r>
      <w:r>
        <w:rPr>
          <w:rFonts w:ascii="Arial" w:eastAsia="Times New Roman" w:hAnsi="Arial" w:cs="Arial"/>
          <w:bCs/>
          <w:iCs/>
        </w:rPr>
        <w:t xml:space="preserve">nell’oggetto dell’acquisto le dettagliate condizioni di cui il Collegio necessita nel rispetto del </w:t>
      </w:r>
      <w:proofErr w:type="spellStart"/>
      <w:r>
        <w:rPr>
          <w:rFonts w:ascii="Arial" w:eastAsia="Times New Roman" w:hAnsi="Arial" w:cs="Arial"/>
          <w:bCs/>
          <w:iCs/>
        </w:rPr>
        <w:t>D.Lgs.</w:t>
      </w:r>
      <w:proofErr w:type="spellEnd"/>
      <w:r>
        <w:rPr>
          <w:rFonts w:ascii="Arial" w:eastAsia="Times New Roman" w:hAnsi="Arial" w:cs="Arial"/>
          <w:bCs/>
          <w:iCs/>
        </w:rPr>
        <w:t xml:space="preserve"> 50/</w:t>
      </w:r>
      <w:proofErr w:type="gramStart"/>
      <w:r>
        <w:rPr>
          <w:rFonts w:ascii="Arial" w:eastAsia="Times New Roman" w:hAnsi="Arial" w:cs="Arial"/>
          <w:bCs/>
          <w:iCs/>
        </w:rPr>
        <w:t>2016..</w:t>
      </w:r>
      <w:proofErr w:type="gramEnd"/>
      <w:r>
        <w:rPr>
          <w:rFonts w:ascii="Arial" w:eastAsia="Times New Roman" w:hAnsi="Arial" w:cs="Arial"/>
          <w:bCs/>
          <w:iCs/>
        </w:rPr>
        <w:t xml:space="preserve"> </w:t>
      </w:r>
    </w:p>
    <w:p w14:paraId="69A18DAF" w14:textId="77777777" w:rsidR="005902FB" w:rsidRDefault="005902FB">
      <w:pPr>
        <w:spacing w:after="0" w:line="360" w:lineRule="auto"/>
        <w:ind w:left="851"/>
        <w:jc w:val="both"/>
        <w:rPr>
          <w:rFonts w:ascii="Arial" w:eastAsia="Times New Roman" w:hAnsi="Arial" w:cs="Arial"/>
          <w:bCs/>
          <w:iCs/>
          <w:u w:val="single"/>
        </w:rPr>
      </w:pPr>
    </w:p>
    <w:p w14:paraId="75C55840" w14:textId="77777777" w:rsidR="005902FB" w:rsidRDefault="00E06B76">
      <w:pPr>
        <w:numPr>
          <w:ilvl w:val="0"/>
          <w:numId w:val="10"/>
        </w:numPr>
        <w:spacing w:after="0" w:line="360" w:lineRule="auto"/>
        <w:jc w:val="both"/>
      </w:pPr>
      <w:r>
        <w:rPr>
          <w:rFonts w:ascii="Arial" w:eastAsia="Times New Roman" w:hAnsi="Arial" w:cs="Arial"/>
          <w:b/>
          <w:bCs/>
          <w:iCs/>
          <w:u w:val="single"/>
        </w:rPr>
        <w:t xml:space="preserve">FORMAZIONE </w:t>
      </w:r>
    </w:p>
    <w:p w14:paraId="2ED77BBF" w14:textId="77777777" w:rsidR="005902FB" w:rsidRDefault="00E06B76">
      <w:pPr>
        <w:spacing w:line="360" w:lineRule="auto"/>
        <w:jc w:val="both"/>
        <w:rPr>
          <w:rFonts w:ascii="Arial" w:hAnsi="Arial" w:cs="Arial"/>
        </w:rPr>
      </w:pPr>
      <w:r>
        <w:rPr>
          <w:rFonts w:ascii="Arial" w:hAnsi="Arial" w:cs="Arial"/>
        </w:rPr>
        <w:t xml:space="preserve">Il Collegio all’interno di una strategia globale di prevenzione della corruzione, riserva particolare attenzione alla </w:t>
      </w:r>
      <w:r>
        <w:rPr>
          <w:rFonts w:ascii="Arial" w:hAnsi="Arial" w:cs="Arial"/>
        </w:rPr>
        <w:t>formazione del personale.</w:t>
      </w:r>
    </w:p>
    <w:p w14:paraId="1BB328D4" w14:textId="77777777" w:rsidR="005902FB" w:rsidRDefault="00E06B76">
      <w:pPr>
        <w:spacing w:line="360" w:lineRule="auto"/>
        <w:jc w:val="both"/>
        <w:rPr>
          <w:rFonts w:ascii="Arial" w:hAnsi="Arial" w:cs="Arial"/>
        </w:rPr>
      </w:pPr>
      <w:r>
        <w:rPr>
          <w:rFonts w:ascii="Arial" w:hAnsi="Arial" w:cs="Arial"/>
        </w:rPr>
        <w:t>Il Collegio si è attenuto alla formazione del personale erogata dal Consiglio Nazionale in materia di Prevenzione della Corruzione. I fabbisogni formativi sono individuati dal Responsabile in accordo con la segreteria facendo rife</w:t>
      </w:r>
      <w:r>
        <w:rPr>
          <w:rFonts w:ascii="Arial" w:hAnsi="Arial" w:cs="Arial"/>
        </w:rPr>
        <w:t>rimento all’organigramma del Collegio.</w:t>
      </w:r>
    </w:p>
    <w:p w14:paraId="433209B5" w14:textId="77777777" w:rsidR="005902FB" w:rsidRDefault="00E06B76">
      <w:pPr>
        <w:widowControl w:val="0"/>
        <w:numPr>
          <w:ilvl w:val="0"/>
          <w:numId w:val="10"/>
        </w:numPr>
        <w:autoSpaceDE w:val="0"/>
        <w:spacing w:after="0" w:line="360" w:lineRule="auto"/>
        <w:ind w:left="786"/>
        <w:jc w:val="both"/>
      </w:pPr>
      <w:r>
        <w:rPr>
          <w:rFonts w:ascii="Arial" w:eastAsia="Times New Roman" w:hAnsi="Arial" w:cs="Arial"/>
          <w:b/>
          <w:bCs/>
          <w:iCs/>
          <w:u w:val="single"/>
        </w:rPr>
        <w:t xml:space="preserve">ROTAZIONE “ORDINARIA” DEL PERSONALE </w:t>
      </w:r>
    </w:p>
    <w:p w14:paraId="71AB4389" w14:textId="77777777" w:rsidR="005902FB" w:rsidRDefault="00E06B76">
      <w:pPr>
        <w:jc w:val="both"/>
        <w:rPr>
          <w:rFonts w:ascii="Arial" w:hAnsi="Arial" w:cs="Arial"/>
        </w:rPr>
      </w:pPr>
      <w:proofErr w:type="gramStart"/>
      <w:r>
        <w:rPr>
          <w:rFonts w:ascii="Arial" w:hAnsi="Arial" w:cs="Arial"/>
        </w:rPr>
        <w:t>Il Collegio,</w:t>
      </w:r>
      <w:proofErr w:type="gramEnd"/>
      <w:r>
        <w:rPr>
          <w:rFonts w:ascii="Arial" w:hAnsi="Arial" w:cs="Arial"/>
        </w:rPr>
        <w:t xml:space="preserve"> ha preso visione delle indicazioni ANAC (cfr. delibera 831 del 3 agosto 2016) in tema di "misure alternative in caso di impossibilità di rotazione".  Infatti, come già</w:t>
      </w:r>
      <w:r>
        <w:rPr>
          <w:rFonts w:ascii="Arial" w:hAnsi="Arial" w:cs="Arial"/>
        </w:rPr>
        <w:t xml:space="preserve"> evidenziato nei precedenti Piani, il Collegio segnala che la propria natura, la specificità delle attività e la conseguente alta specializzazione acquisita dal personale rendono la misura della rotazione di non facile attuazione. Tuttavia, nel caso si dov</w:t>
      </w:r>
      <w:r>
        <w:rPr>
          <w:rFonts w:ascii="Arial" w:hAnsi="Arial" w:cs="Arial"/>
        </w:rPr>
        <w:t xml:space="preserve">essero verificare casi di esposizione al rischio di corruzione elevati, potrà disporre la rotazione del personale coinvolto. </w:t>
      </w:r>
    </w:p>
    <w:p w14:paraId="524AD65B" w14:textId="77777777" w:rsidR="005902FB" w:rsidRDefault="00E06B76">
      <w:pPr>
        <w:jc w:val="both"/>
        <w:rPr>
          <w:rFonts w:ascii="Arial" w:eastAsia="Times New Roman" w:hAnsi="Arial" w:cs="Arial"/>
          <w:bCs/>
          <w:iCs/>
        </w:rPr>
      </w:pPr>
      <w:r>
        <w:rPr>
          <w:rFonts w:ascii="Arial" w:eastAsia="Times New Roman" w:hAnsi="Arial" w:cs="Arial"/>
          <w:bCs/>
          <w:iCs/>
        </w:rPr>
        <w:t>Per quanto attiene al nostro Collegio, premesso che non esistono figure dirigenziali e che non sono state individuate aree a più e</w:t>
      </w:r>
      <w:r>
        <w:rPr>
          <w:rFonts w:ascii="Arial" w:eastAsia="Times New Roman" w:hAnsi="Arial" w:cs="Arial"/>
          <w:bCs/>
          <w:iCs/>
        </w:rPr>
        <w:t xml:space="preserve">levato rischio di corruzione, le ridotte dimensioni dell’Ente ed il numero limitato di personale operante al suo interno sarebbero di per sé sufficienti ad integrare l’ipotesi </w:t>
      </w:r>
      <w:proofErr w:type="gramStart"/>
      <w:r>
        <w:rPr>
          <w:rFonts w:ascii="Arial" w:eastAsia="Times New Roman" w:hAnsi="Arial" w:cs="Arial"/>
          <w:bCs/>
          <w:iCs/>
        </w:rPr>
        <w:t>si</w:t>
      </w:r>
      <w:proofErr w:type="gramEnd"/>
      <w:r>
        <w:rPr>
          <w:rFonts w:ascii="Arial" w:eastAsia="Times New Roman" w:hAnsi="Arial" w:cs="Arial"/>
          <w:bCs/>
          <w:iCs/>
        </w:rPr>
        <w:t xml:space="preserve"> esclusione contemplata dal PNA.</w:t>
      </w:r>
    </w:p>
    <w:p w14:paraId="1C0E3701" w14:textId="77777777" w:rsidR="005902FB" w:rsidRDefault="005902FB">
      <w:pPr>
        <w:jc w:val="both"/>
        <w:rPr>
          <w:rFonts w:ascii="Arial" w:eastAsia="Times New Roman" w:hAnsi="Arial" w:cs="Arial"/>
          <w:bCs/>
          <w:iCs/>
          <w:color w:val="FF0000"/>
        </w:rPr>
      </w:pPr>
    </w:p>
    <w:p w14:paraId="6860E1F3" w14:textId="77777777" w:rsidR="005902FB" w:rsidRDefault="00E06B76">
      <w:pPr>
        <w:widowControl w:val="0"/>
        <w:numPr>
          <w:ilvl w:val="0"/>
          <w:numId w:val="10"/>
        </w:numPr>
        <w:autoSpaceDE w:val="0"/>
        <w:spacing w:after="0" w:line="360" w:lineRule="auto"/>
        <w:jc w:val="both"/>
        <w:rPr>
          <w:rFonts w:ascii="Arial" w:eastAsia="Times New Roman" w:hAnsi="Arial" w:cs="Arial"/>
          <w:b/>
          <w:bCs/>
          <w:iCs/>
          <w:u w:val="single"/>
        </w:rPr>
      </w:pPr>
      <w:r>
        <w:rPr>
          <w:rFonts w:ascii="Arial" w:eastAsia="Times New Roman" w:hAnsi="Arial" w:cs="Arial"/>
          <w:b/>
          <w:bCs/>
          <w:iCs/>
          <w:u w:val="single"/>
        </w:rPr>
        <w:t>MISURE DI TRASPARENZA</w:t>
      </w:r>
    </w:p>
    <w:p w14:paraId="67C91725" w14:textId="77777777" w:rsidR="005902FB" w:rsidRDefault="00E06B76">
      <w:pPr>
        <w:jc w:val="both"/>
        <w:rPr>
          <w:rFonts w:ascii="Arial" w:hAnsi="Arial" w:cs="Arial"/>
        </w:rPr>
      </w:pPr>
      <w:r>
        <w:rPr>
          <w:rFonts w:ascii="Arial" w:hAnsi="Arial" w:cs="Arial"/>
        </w:rPr>
        <w:t>La trasparenza costitu</w:t>
      </w:r>
      <w:r>
        <w:rPr>
          <w:rFonts w:ascii="Arial" w:hAnsi="Arial" w:cs="Arial"/>
        </w:rPr>
        <w:t>isce uno dei più efficaci mezzi di prevenzione del rischio di corruzione, in quanto consente un controllo sull’attività e sulle scelte dell’amministrazione.  Costituiscono misure di trasparenza:</w:t>
      </w:r>
    </w:p>
    <w:p w14:paraId="2889C78D" w14:textId="77777777" w:rsidR="005902FB" w:rsidRDefault="00E06B76">
      <w:pPr>
        <w:ind w:left="709"/>
        <w:jc w:val="both"/>
        <w:rPr>
          <w:rFonts w:ascii="Arial" w:hAnsi="Arial" w:cs="Arial"/>
          <w:b/>
        </w:rPr>
      </w:pPr>
      <w:r>
        <w:rPr>
          <w:rFonts w:ascii="Arial" w:hAnsi="Arial" w:cs="Arial"/>
          <w:b/>
        </w:rPr>
        <w:t>d.1) Accesso civico</w:t>
      </w:r>
    </w:p>
    <w:p w14:paraId="48B92F49" w14:textId="77777777" w:rsidR="005902FB" w:rsidRDefault="00E06B76">
      <w:pPr>
        <w:ind w:left="709"/>
        <w:jc w:val="both"/>
        <w:rPr>
          <w:rFonts w:ascii="Arial" w:hAnsi="Arial" w:cs="Arial"/>
        </w:rPr>
      </w:pPr>
      <w:r>
        <w:rPr>
          <w:rFonts w:ascii="Arial" w:hAnsi="Arial" w:cs="Arial"/>
        </w:rPr>
        <w:t>In ordine al diritto di accesso civico “s</w:t>
      </w:r>
      <w:r>
        <w:rPr>
          <w:rFonts w:ascii="Arial" w:hAnsi="Arial" w:cs="Arial"/>
        </w:rPr>
        <w:t>emplice”, previsto dall’art. 5, comma 1, del d.lgs. n. 33 del 2013 il Collegio ha inserito nella sezione “Amministrazione Trasparente” del sito istituzionale il modulo che deve essere compilato per la richiesta.</w:t>
      </w:r>
    </w:p>
    <w:p w14:paraId="0357CCCE" w14:textId="77777777" w:rsidR="005902FB" w:rsidRDefault="00E06B76">
      <w:pPr>
        <w:ind w:left="709"/>
        <w:jc w:val="both"/>
        <w:rPr>
          <w:rFonts w:ascii="Arial" w:hAnsi="Arial" w:cs="Arial"/>
        </w:rPr>
      </w:pPr>
      <w:r>
        <w:rPr>
          <w:rFonts w:ascii="Arial" w:hAnsi="Arial" w:cs="Arial"/>
        </w:rPr>
        <w:lastRenderedPageBreak/>
        <w:t>La richiesta di accesso va presentata al Res</w:t>
      </w:r>
      <w:r>
        <w:rPr>
          <w:rFonts w:ascii="Arial" w:hAnsi="Arial" w:cs="Arial"/>
        </w:rPr>
        <w:t>ponsabile della prevenzione della corruzione e della trasparenza del Collegio, il quale si pronuncia in ordine alla richiesta di accesso civico; in caso positivo assicura la pubblicazione dei documenti o informazioni oggetto della richiesta nella sezione “</w:t>
      </w:r>
      <w:r>
        <w:rPr>
          <w:rFonts w:ascii="Arial" w:hAnsi="Arial" w:cs="Arial"/>
        </w:rPr>
        <w:t>Amministrazione Trasparente” del sito web istituzionale. Provvede, inoltre, a dare comunicazione dell’avvenuta pubblicazione al richiedente.</w:t>
      </w:r>
    </w:p>
    <w:p w14:paraId="5A58A0AC" w14:textId="77777777" w:rsidR="005902FB" w:rsidRDefault="00E06B76">
      <w:pPr>
        <w:ind w:left="709"/>
        <w:jc w:val="both"/>
        <w:rPr>
          <w:rFonts w:ascii="Arial" w:hAnsi="Arial" w:cs="Arial"/>
        </w:rPr>
      </w:pPr>
      <w:proofErr w:type="gramStart"/>
      <w:r>
        <w:rPr>
          <w:rFonts w:ascii="Arial" w:hAnsi="Arial" w:cs="Arial"/>
        </w:rPr>
        <w:t>E’</w:t>
      </w:r>
      <w:proofErr w:type="gramEnd"/>
      <w:r>
        <w:rPr>
          <w:rFonts w:ascii="Arial" w:hAnsi="Arial" w:cs="Arial"/>
        </w:rPr>
        <w:t xml:space="preserve"> diritto di chiunque di richiedere documenti, informazioni e dati oggetto di pubblicazione obbligatoria ai sensi </w:t>
      </w:r>
      <w:r>
        <w:rPr>
          <w:rFonts w:ascii="Arial" w:hAnsi="Arial" w:cs="Arial"/>
        </w:rPr>
        <w:t xml:space="preserve">della normativa vigente (art. 5, comma 1, </w:t>
      </w:r>
      <w:proofErr w:type="spellStart"/>
      <w:r>
        <w:rPr>
          <w:rFonts w:ascii="Arial" w:hAnsi="Arial" w:cs="Arial"/>
        </w:rPr>
        <w:t>D.Lgs.</w:t>
      </w:r>
      <w:proofErr w:type="spellEnd"/>
      <w:r>
        <w:rPr>
          <w:rFonts w:ascii="Arial" w:hAnsi="Arial" w:cs="Arial"/>
        </w:rPr>
        <w:t xml:space="preserve"> n. 33/2013), nei casi in cui il Collegio ne abbia omesso la pubblicazione sul proprio sito web istituzionale, nonché documenti, informazioni e dati ulteriori rispetto a quelli oggetto di pubblicazione (art. </w:t>
      </w:r>
      <w:r>
        <w:rPr>
          <w:rFonts w:ascii="Arial" w:hAnsi="Arial" w:cs="Arial"/>
        </w:rPr>
        <w:t xml:space="preserve">5, comma 2, </w:t>
      </w:r>
      <w:proofErr w:type="spellStart"/>
      <w:r>
        <w:rPr>
          <w:rFonts w:ascii="Arial" w:hAnsi="Arial" w:cs="Arial"/>
        </w:rPr>
        <w:t>D.Lgs.</w:t>
      </w:r>
      <w:proofErr w:type="spellEnd"/>
      <w:r>
        <w:rPr>
          <w:rFonts w:ascii="Arial" w:hAnsi="Arial" w:cs="Arial"/>
        </w:rPr>
        <w:t xml:space="preserve"> 33/2013 come novellato dal </w:t>
      </w:r>
      <w:proofErr w:type="spellStart"/>
      <w:r>
        <w:rPr>
          <w:rFonts w:ascii="Arial" w:hAnsi="Arial" w:cs="Arial"/>
        </w:rPr>
        <w:t>D.Lgs.</w:t>
      </w:r>
      <w:proofErr w:type="spellEnd"/>
      <w:r>
        <w:rPr>
          <w:rFonts w:ascii="Arial" w:hAnsi="Arial" w:cs="Arial"/>
        </w:rPr>
        <w:t xml:space="preserve"> 97/2016). </w:t>
      </w:r>
    </w:p>
    <w:p w14:paraId="1518DC46" w14:textId="77777777" w:rsidR="005902FB" w:rsidRDefault="005902FB">
      <w:pPr>
        <w:ind w:left="709"/>
        <w:jc w:val="both"/>
        <w:rPr>
          <w:rFonts w:ascii="Arial" w:hAnsi="Arial" w:cs="Arial"/>
        </w:rPr>
      </w:pPr>
    </w:p>
    <w:p w14:paraId="75C73195" w14:textId="77777777" w:rsidR="005902FB" w:rsidRDefault="00E06B76">
      <w:pPr>
        <w:ind w:left="709"/>
        <w:jc w:val="both"/>
        <w:rPr>
          <w:rFonts w:ascii="Arial" w:hAnsi="Arial" w:cs="Arial"/>
        </w:rPr>
      </w:pPr>
      <w:r>
        <w:rPr>
          <w:rFonts w:ascii="Arial" w:hAnsi="Arial" w:cs="Arial"/>
        </w:rPr>
        <w:t>Nei casi di ritardo o di mancata risposta il richiedente può rivolgersi al titolare del potere sostitutivo che è individuato di volta in volta nella persona del Presidente, ai sensi e per gli</w:t>
      </w:r>
      <w:r>
        <w:rPr>
          <w:rFonts w:ascii="Arial" w:hAnsi="Arial" w:cs="Arial"/>
        </w:rPr>
        <w:t xml:space="preserve"> effetti di cui all’art. 2, comma 9 bis, della legge n. 241/1990.</w:t>
      </w:r>
    </w:p>
    <w:p w14:paraId="75C61E42" w14:textId="77777777" w:rsidR="005902FB" w:rsidRDefault="00E06B76">
      <w:pPr>
        <w:ind w:left="709"/>
        <w:jc w:val="both"/>
        <w:rPr>
          <w:rFonts w:ascii="Arial" w:hAnsi="Arial" w:cs="Arial"/>
        </w:rPr>
      </w:pPr>
      <w:r>
        <w:rPr>
          <w:rFonts w:ascii="Arial" w:hAnsi="Arial" w:cs="Arial"/>
        </w:rPr>
        <w:t xml:space="preserve">L’accesso civico generalizzato, introdotto dal </w:t>
      </w:r>
      <w:proofErr w:type="spellStart"/>
      <w:r>
        <w:rPr>
          <w:rFonts w:ascii="Arial" w:hAnsi="Arial" w:cs="Arial"/>
        </w:rPr>
        <w:t>D.Lgs.</w:t>
      </w:r>
      <w:proofErr w:type="spellEnd"/>
      <w:r>
        <w:rPr>
          <w:rFonts w:ascii="Arial" w:hAnsi="Arial" w:cs="Arial"/>
        </w:rPr>
        <w:t xml:space="preserve"> n. 97 del 2016, all’art. 5, comma2, del </w:t>
      </w:r>
      <w:proofErr w:type="spellStart"/>
      <w:r>
        <w:rPr>
          <w:rFonts w:ascii="Arial" w:hAnsi="Arial" w:cs="Arial"/>
        </w:rPr>
        <w:t>D.Lgs.</w:t>
      </w:r>
      <w:proofErr w:type="spellEnd"/>
      <w:r>
        <w:rPr>
          <w:rFonts w:ascii="Arial" w:hAnsi="Arial" w:cs="Arial"/>
        </w:rPr>
        <w:t xml:space="preserve"> n. 33/2013, ha ad oggetto dati e documenti detenuti dalle pubbliche amministrazioni ulter</w:t>
      </w:r>
      <w:r>
        <w:rPr>
          <w:rFonts w:ascii="Arial" w:hAnsi="Arial" w:cs="Arial"/>
        </w:rPr>
        <w:t xml:space="preserve">iori rispetto a quelli oggetto di pubblicazione ai sensi del medesimo </w:t>
      </w:r>
      <w:proofErr w:type="spellStart"/>
      <w:r>
        <w:rPr>
          <w:rFonts w:ascii="Arial" w:hAnsi="Arial" w:cs="Arial"/>
        </w:rPr>
        <w:t>D.Lgs.</w:t>
      </w:r>
      <w:proofErr w:type="spellEnd"/>
      <w:r>
        <w:rPr>
          <w:rFonts w:ascii="Arial" w:hAnsi="Arial" w:cs="Arial"/>
        </w:rPr>
        <w:t xml:space="preserve"> n. 33 del 2013.</w:t>
      </w:r>
    </w:p>
    <w:p w14:paraId="4C83B101" w14:textId="77777777" w:rsidR="005902FB" w:rsidRDefault="00E06B76">
      <w:pPr>
        <w:ind w:left="709"/>
        <w:jc w:val="both"/>
        <w:rPr>
          <w:rFonts w:ascii="Arial" w:hAnsi="Arial" w:cs="Arial"/>
        </w:rPr>
      </w:pPr>
      <w:r>
        <w:rPr>
          <w:rFonts w:ascii="Arial" w:hAnsi="Arial" w:cs="Arial"/>
        </w:rPr>
        <w:t xml:space="preserve">La richiesta di accesso civico generalizzato va trasmessa all’indirizzo di posta elettronica istituzionale tramite l’apposito modulo di richiesta che deve </w:t>
      </w:r>
      <w:r>
        <w:rPr>
          <w:rFonts w:ascii="Arial" w:hAnsi="Arial" w:cs="Arial"/>
        </w:rPr>
        <w:t xml:space="preserve">essere compilato dal richiedente. </w:t>
      </w:r>
    </w:p>
    <w:p w14:paraId="732A43E9" w14:textId="77777777" w:rsidR="005902FB" w:rsidRDefault="00E06B76">
      <w:pPr>
        <w:ind w:left="709"/>
        <w:jc w:val="both"/>
        <w:rPr>
          <w:rFonts w:ascii="Arial" w:hAnsi="Arial" w:cs="Arial"/>
        </w:rPr>
      </w:pPr>
      <w:r>
        <w:rPr>
          <w:rFonts w:ascii="Arial" w:hAnsi="Arial" w:cs="Arial"/>
        </w:rPr>
        <w:t>La suddetta richiesta viene inoltrata all’Ufficio competente per materia e nei casi di ritardo o di mancata risposta il richiedente può rivolgersi al Responsabile della prevenzione della corruzione e della trasparenza, ut</w:t>
      </w:r>
      <w:r>
        <w:rPr>
          <w:rFonts w:ascii="Arial" w:hAnsi="Arial" w:cs="Arial"/>
        </w:rPr>
        <w:t xml:space="preserve">ilizzando il modulo </w:t>
      </w:r>
      <w:proofErr w:type="gramStart"/>
      <w:r>
        <w:rPr>
          <w:rFonts w:ascii="Arial" w:hAnsi="Arial" w:cs="Arial"/>
        </w:rPr>
        <w:t>all’uopo</w:t>
      </w:r>
      <w:proofErr w:type="gramEnd"/>
      <w:r>
        <w:rPr>
          <w:rFonts w:ascii="Arial" w:hAnsi="Arial" w:cs="Arial"/>
        </w:rPr>
        <w:t xml:space="preserve"> predisposto e pubblicato sempre nella sezione suddetta.</w:t>
      </w:r>
    </w:p>
    <w:p w14:paraId="377C259A" w14:textId="77777777" w:rsidR="005902FB" w:rsidRDefault="00E06B76">
      <w:pPr>
        <w:ind w:left="709"/>
        <w:jc w:val="both"/>
      </w:pPr>
      <w:r>
        <w:rPr>
          <w:rFonts w:ascii="Arial" w:hAnsi="Arial" w:cs="Arial"/>
        </w:rPr>
        <w:t xml:space="preserve">Il Collegio ha, infine, pubblicato il Registro degli accessi, ove sono indicate, distinte per anno, le eventuali richieste pervenute suddivise per tipologia (richieste di </w:t>
      </w:r>
      <w:r>
        <w:rPr>
          <w:rFonts w:ascii="Arial" w:hAnsi="Arial" w:cs="Arial"/>
        </w:rPr>
        <w:t xml:space="preserve">accesso ai sensi della L. 241/90 – richieste di accesso ai sensi dell’art. 5 del </w:t>
      </w:r>
      <w:proofErr w:type="spellStart"/>
      <w:r>
        <w:rPr>
          <w:rFonts w:ascii="Arial" w:hAnsi="Arial" w:cs="Arial"/>
        </w:rPr>
        <w:t>D.Lgs.</w:t>
      </w:r>
      <w:proofErr w:type="spellEnd"/>
      <w:r>
        <w:rPr>
          <w:rFonts w:ascii="Arial" w:hAnsi="Arial" w:cs="Arial"/>
        </w:rPr>
        <w:t xml:space="preserve"> n. 33/2013).</w:t>
      </w:r>
    </w:p>
    <w:p w14:paraId="30BB4469" w14:textId="77777777" w:rsidR="005902FB" w:rsidRDefault="005902FB">
      <w:pPr>
        <w:ind w:left="709"/>
        <w:jc w:val="both"/>
        <w:rPr>
          <w:rFonts w:ascii="Arial" w:hAnsi="Arial" w:cs="Arial"/>
        </w:rPr>
      </w:pPr>
    </w:p>
    <w:p w14:paraId="1B3C4437" w14:textId="77777777" w:rsidR="005902FB" w:rsidRDefault="00E06B76">
      <w:pPr>
        <w:ind w:left="709"/>
        <w:jc w:val="both"/>
        <w:rPr>
          <w:rFonts w:ascii="Arial" w:hAnsi="Arial" w:cs="Arial"/>
          <w:b/>
        </w:rPr>
      </w:pPr>
      <w:r>
        <w:rPr>
          <w:rFonts w:ascii="Arial" w:hAnsi="Arial" w:cs="Arial"/>
          <w:b/>
        </w:rPr>
        <w:t>d.2) Trasparenza e tutela e dei dati personali (Reg. UE 2016/679)</w:t>
      </w:r>
    </w:p>
    <w:p w14:paraId="7211C42D" w14:textId="77777777" w:rsidR="005902FB" w:rsidRDefault="00E06B76">
      <w:pPr>
        <w:ind w:left="709"/>
        <w:jc w:val="both"/>
        <w:rPr>
          <w:rFonts w:ascii="Arial" w:hAnsi="Arial" w:cs="Arial"/>
          <w:color w:val="000000"/>
          <w:lang w:eastAsia="it-IT"/>
        </w:rPr>
      </w:pPr>
      <w:r>
        <w:rPr>
          <w:rFonts w:ascii="Arial" w:hAnsi="Arial" w:cs="Arial"/>
          <w:color w:val="000000"/>
          <w:lang w:eastAsia="it-IT"/>
        </w:rPr>
        <w:t xml:space="preserve">A seguito dell’entrata in vigore (il 25 maggio 2018) del Regolamento UE 2016/679 (di </w:t>
      </w:r>
      <w:r>
        <w:rPr>
          <w:rFonts w:ascii="Arial" w:hAnsi="Arial" w:cs="Arial"/>
          <w:color w:val="000000"/>
          <w:lang w:eastAsia="it-IT"/>
        </w:rPr>
        <w:t xml:space="preserve">seguito denominato “Regolamento UE”) e del decreto legislativo 10 agosto 2018 n. 101 che adegua il </w:t>
      </w:r>
      <w:proofErr w:type="spellStart"/>
      <w:r>
        <w:rPr>
          <w:rFonts w:ascii="Arial" w:hAnsi="Arial" w:cs="Arial"/>
          <w:color w:val="000000"/>
          <w:lang w:eastAsia="it-IT"/>
        </w:rPr>
        <w:t>D.Lgs.</w:t>
      </w:r>
      <w:proofErr w:type="spellEnd"/>
      <w:r>
        <w:rPr>
          <w:rFonts w:ascii="Arial" w:hAnsi="Arial" w:cs="Arial"/>
          <w:color w:val="000000"/>
          <w:lang w:eastAsia="it-IT"/>
        </w:rPr>
        <w:t xml:space="preserve"> n. 196/2003 “Codice in materia di protezione dei dati personali” alla disposizione del suddetto Regolamento UE, </w:t>
      </w:r>
      <w:proofErr w:type="spellStart"/>
      <w:r>
        <w:rPr>
          <w:rFonts w:ascii="Arial" w:hAnsi="Arial" w:cs="Arial"/>
          <w:color w:val="000000"/>
          <w:lang w:eastAsia="it-IT"/>
        </w:rPr>
        <w:t>l’Anac</w:t>
      </w:r>
      <w:proofErr w:type="spellEnd"/>
      <w:r>
        <w:rPr>
          <w:rFonts w:ascii="Arial" w:hAnsi="Arial" w:cs="Arial"/>
          <w:color w:val="000000"/>
          <w:lang w:eastAsia="it-IT"/>
        </w:rPr>
        <w:t xml:space="preserve"> ha fornito chiarimenti in merit</w:t>
      </w:r>
      <w:r>
        <w:rPr>
          <w:rFonts w:ascii="Arial" w:hAnsi="Arial" w:cs="Arial"/>
          <w:color w:val="000000"/>
          <w:lang w:eastAsia="it-IT"/>
        </w:rPr>
        <w:t xml:space="preserve">o alla compatibilità della nuova disciplina con gli obblighi di pubblicazione previsti dal </w:t>
      </w:r>
      <w:proofErr w:type="spellStart"/>
      <w:r>
        <w:rPr>
          <w:rFonts w:ascii="Arial" w:hAnsi="Arial" w:cs="Arial"/>
          <w:color w:val="000000"/>
          <w:lang w:eastAsia="it-IT"/>
        </w:rPr>
        <w:t>D.Lgs.</w:t>
      </w:r>
      <w:proofErr w:type="spellEnd"/>
      <w:r>
        <w:rPr>
          <w:rFonts w:ascii="Arial" w:hAnsi="Arial" w:cs="Arial"/>
          <w:color w:val="000000"/>
          <w:lang w:eastAsia="it-IT"/>
        </w:rPr>
        <w:t xml:space="preserve"> n. 33/2013.</w:t>
      </w:r>
    </w:p>
    <w:p w14:paraId="2E9FD627" w14:textId="77777777" w:rsidR="005902FB" w:rsidRDefault="00E06B76">
      <w:pPr>
        <w:ind w:left="709"/>
        <w:jc w:val="both"/>
        <w:rPr>
          <w:rFonts w:ascii="Arial" w:hAnsi="Arial" w:cs="Arial"/>
          <w:color w:val="000000"/>
          <w:lang w:eastAsia="it-IT"/>
        </w:rPr>
      </w:pPr>
      <w:r>
        <w:rPr>
          <w:rFonts w:ascii="Arial" w:hAnsi="Arial" w:cs="Arial"/>
          <w:color w:val="000000"/>
          <w:lang w:eastAsia="it-IT"/>
        </w:rPr>
        <w:lastRenderedPageBreak/>
        <w:t>A tal riguardo, l’ANAC, con delibera n. 1074 del 21/11/2018 recante “Approvazione definitiva dell’aggiornamento 2018 al Piano Nazionale Anticorruz</w:t>
      </w:r>
      <w:r>
        <w:rPr>
          <w:rFonts w:ascii="Arial" w:hAnsi="Arial" w:cs="Arial"/>
          <w:color w:val="000000"/>
          <w:lang w:eastAsia="it-IT"/>
        </w:rPr>
        <w:t>ione”, ha precisato che la base giuridica per il trattamento di dati personali effettuato per l’esecuzione di un compito di interesse pubblico o connesso all’esercizio di pubblici poteri è costituita esclusivamente da una norma di legge.  Pertanto, la pubb</w:t>
      </w:r>
      <w:r>
        <w:rPr>
          <w:rFonts w:ascii="Arial" w:hAnsi="Arial" w:cs="Arial"/>
          <w:color w:val="000000"/>
          <w:lang w:eastAsia="it-IT"/>
        </w:rPr>
        <w:t xml:space="preserve">licazione dei dati personali è effettuata unicamente se la disciplina in materia di trasparenza, contenuta nel </w:t>
      </w:r>
      <w:proofErr w:type="spellStart"/>
      <w:r>
        <w:rPr>
          <w:rFonts w:ascii="Arial" w:hAnsi="Arial" w:cs="Arial"/>
          <w:color w:val="000000"/>
          <w:lang w:eastAsia="it-IT"/>
        </w:rPr>
        <w:t>D.Lgs.</w:t>
      </w:r>
      <w:proofErr w:type="spellEnd"/>
      <w:r>
        <w:rPr>
          <w:rFonts w:ascii="Arial" w:hAnsi="Arial" w:cs="Arial"/>
          <w:color w:val="000000"/>
          <w:lang w:eastAsia="it-IT"/>
        </w:rPr>
        <w:t xml:space="preserve"> n. 33/2013, prevede tale obbligo. </w:t>
      </w:r>
    </w:p>
    <w:p w14:paraId="44E76DE9" w14:textId="77777777" w:rsidR="005902FB" w:rsidRDefault="00E06B76">
      <w:pPr>
        <w:ind w:left="709"/>
        <w:jc w:val="both"/>
      </w:pPr>
      <w:r>
        <w:rPr>
          <w:rFonts w:ascii="Arial" w:hAnsi="Arial" w:cs="Arial"/>
          <w:color w:val="000000"/>
          <w:lang w:eastAsia="it-IT"/>
        </w:rPr>
        <w:t xml:space="preserve">Pertanto, l’attività di pubblicazione dei dati sul sito web </w:t>
      </w:r>
      <w:r>
        <w:rPr>
          <w:rFonts w:ascii="Arial" w:hAnsi="Arial" w:cs="Arial"/>
          <w:lang w:eastAsia="it-IT"/>
        </w:rPr>
        <w:t>istituzionale del Collegio</w:t>
      </w:r>
      <w:r>
        <w:rPr>
          <w:rFonts w:ascii="Arial" w:hAnsi="Arial" w:cs="Arial"/>
          <w:color w:val="000000"/>
          <w:lang w:eastAsia="it-IT"/>
        </w:rPr>
        <w:t xml:space="preserve"> per finalità di </w:t>
      </w:r>
      <w:r>
        <w:rPr>
          <w:rFonts w:ascii="Arial" w:hAnsi="Arial" w:cs="Arial"/>
          <w:color w:val="000000"/>
          <w:lang w:eastAsia="it-IT"/>
        </w:rPr>
        <w:t xml:space="preserve">trasparenza, nella sezione “Amministrazione Trasparente”, avviene in presenza di presupposto normativo e anche nel rispetto dei principi applicabili al trattamento dei dati personali contenuti all’art. 5 del Regolamento UE.    I dati sono trattati secondo </w:t>
      </w:r>
      <w:r>
        <w:rPr>
          <w:rFonts w:ascii="Arial" w:hAnsi="Arial" w:cs="Arial"/>
          <w:color w:val="000000"/>
          <w:lang w:eastAsia="it-IT"/>
        </w:rPr>
        <w:t>i principi di adeguatezza, pertinenza e limitazione a quanto necessario rispetto alle finalità per le quali i dati personali sono trattati. Inoltre, anche nel rispetto dei principi di esattezza e aggiornamento dei dati, vengono adottate tutte le misure rag</w:t>
      </w:r>
      <w:r>
        <w:rPr>
          <w:rFonts w:ascii="Arial" w:hAnsi="Arial" w:cs="Arial"/>
          <w:color w:val="000000"/>
          <w:lang w:eastAsia="it-IT"/>
        </w:rPr>
        <w:t xml:space="preserve">ionevoli per cancellare o rettificare tempestivamente i dati inesatti rispetto alle finalità per le quali sono trattati, rendendo non intellegibili i dati personali non pertinenti, sensibili o comunque non </w:t>
      </w:r>
      <w:r>
        <w:rPr>
          <w:rFonts w:ascii="Arial" w:hAnsi="Arial" w:cs="Arial"/>
          <w:lang w:eastAsia="it-IT"/>
        </w:rPr>
        <w:t>indispensabili rispetto alle specifiche finalità d</w:t>
      </w:r>
      <w:r>
        <w:rPr>
          <w:rFonts w:ascii="Arial" w:hAnsi="Arial" w:cs="Arial"/>
          <w:lang w:eastAsia="it-IT"/>
        </w:rPr>
        <w:t>i trasparenza della pubblicazione.</w:t>
      </w:r>
    </w:p>
    <w:p w14:paraId="7D705204" w14:textId="77777777" w:rsidR="005902FB" w:rsidRDefault="005902FB">
      <w:pPr>
        <w:ind w:left="709"/>
        <w:jc w:val="both"/>
        <w:rPr>
          <w:rFonts w:ascii="Arial" w:hAnsi="Arial" w:cs="Arial"/>
          <w:lang w:eastAsia="it-IT"/>
        </w:rPr>
      </w:pPr>
    </w:p>
    <w:p w14:paraId="59076381" w14:textId="77777777" w:rsidR="005902FB" w:rsidRDefault="00E06B76">
      <w:pPr>
        <w:ind w:left="709"/>
        <w:jc w:val="both"/>
        <w:rPr>
          <w:rFonts w:ascii="Arial" w:hAnsi="Arial" w:cs="Arial"/>
          <w:b/>
        </w:rPr>
      </w:pPr>
      <w:r>
        <w:rPr>
          <w:rFonts w:ascii="Arial" w:hAnsi="Arial" w:cs="Arial"/>
          <w:b/>
        </w:rPr>
        <w:t>d.3) Trasparenza come sezione del PTPCT, misure specifiche di trasparenza</w:t>
      </w:r>
    </w:p>
    <w:p w14:paraId="0B81360A" w14:textId="77777777" w:rsidR="005902FB" w:rsidRDefault="00E06B76">
      <w:pPr>
        <w:ind w:left="709"/>
        <w:jc w:val="both"/>
        <w:rPr>
          <w:rFonts w:ascii="Arial" w:hAnsi="Arial" w:cs="Arial"/>
          <w:lang w:eastAsia="it-IT"/>
        </w:rPr>
      </w:pPr>
      <w:r>
        <w:rPr>
          <w:rFonts w:ascii="Arial" w:hAnsi="Arial" w:cs="Arial"/>
          <w:lang w:eastAsia="it-IT"/>
        </w:rPr>
        <w:t>Il Presente Piano contiene una sezione dedicata alla trasparenza (Sezione II – Trasparenza), come indicato nella delibera ANAC n. 130/2016, misura</w:t>
      </w:r>
      <w:r>
        <w:rPr>
          <w:rFonts w:ascii="Arial" w:hAnsi="Arial" w:cs="Arial"/>
          <w:lang w:eastAsia="it-IT"/>
        </w:rPr>
        <w:t xml:space="preserve"> fondamentale nella strategia adottata dal Collegio nel contrasto al rischio di corruzione. In tale sezione sono indicati i soggetti responsabili alla elaborazione/trasmissione e pubblicazione dei dati, la tempistica prevista per i relativi aggiornamenti e</w:t>
      </w:r>
      <w:r>
        <w:rPr>
          <w:rFonts w:ascii="Arial" w:hAnsi="Arial" w:cs="Arial"/>
          <w:lang w:eastAsia="it-IT"/>
        </w:rPr>
        <w:t xml:space="preserve"> le modalità adottate per monitorare il corretto assolvimento degli obblighi di pubblicazione da parte del RPCT.</w:t>
      </w:r>
    </w:p>
    <w:p w14:paraId="7702DFDE" w14:textId="77777777" w:rsidR="005902FB" w:rsidRDefault="005902FB">
      <w:pPr>
        <w:ind w:left="709"/>
        <w:jc w:val="both"/>
        <w:rPr>
          <w:rFonts w:ascii="Arial" w:hAnsi="Arial" w:cs="Arial"/>
          <w:lang w:eastAsia="it-IT"/>
        </w:rPr>
      </w:pPr>
    </w:p>
    <w:p w14:paraId="4453375E" w14:textId="77777777" w:rsidR="005902FB" w:rsidRDefault="00E06B76">
      <w:pPr>
        <w:ind w:left="709"/>
        <w:jc w:val="both"/>
        <w:rPr>
          <w:rFonts w:ascii="Arial" w:hAnsi="Arial" w:cs="Arial"/>
          <w:b/>
        </w:rPr>
      </w:pPr>
      <w:r>
        <w:rPr>
          <w:rFonts w:ascii="Arial" w:hAnsi="Arial" w:cs="Arial"/>
          <w:b/>
        </w:rPr>
        <w:t>d.4) Attestazione dell’Organo con funzioni analoghe all’OIV sulla trasparenza</w:t>
      </w:r>
    </w:p>
    <w:p w14:paraId="477FE465" w14:textId="77777777" w:rsidR="005902FB" w:rsidRDefault="00E06B76">
      <w:pPr>
        <w:ind w:left="709"/>
        <w:jc w:val="both"/>
        <w:rPr>
          <w:rFonts w:ascii="Arial" w:hAnsi="Arial" w:cs="Arial"/>
          <w:lang w:eastAsia="it-IT"/>
        </w:rPr>
      </w:pPr>
      <w:r>
        <w:rPr>
          <w:rFonts w:ascii="Arial" w:hAnsi="Arial" w:cs="Arial"/>
          <w:lang w:eastAsia="it-IT"/>
        </w:rPr>
        <w:t xml:space="preserve">A fronte del dettaglio normativo di cui all’art. 2, comma 2 bis </w:t>
      </w:r>
      <w:r>
        <w:rPr>
          <w:rFonts w:ascii="Arial" w:hAnsi="Arial" w:cs="Arial"/>
          <w:lang w:eastAsia="it-IT"/>
        </w:rPr>
        <w:t>del D.L. 31 agosto 2013, n. 101, convertito nella Legge n. 125/20103, il Collegio non è obbligato a dotarsi di OIV, di organismo o altro soggetto con funzioni analoghe, pertanto, come previsto annualmente dalle delibere ANAC, sarà compito dell’RPCT attesta</w:t>
      </w:r>
      <w:r>
        <w:rPr>
          <w:rFonts w:ascii="Arial" w:hAnsi="Arial" w:cs="Arial"/>
          <w:lang w:eastAsia="it-IT"/>
        </w:rPr>
        <w:t>re il corretto assolvimento si specifiche categorie di obblighi di pubblicazione.</w:t>
      </w:r>
    </w:p>
    <w:p w14:paraId="1069C8F7" w14:textId="77777777" w:rsidR="005902FB" w:rsidRDefault="00E06B76">
      <w:pPr>
        <w:ind w:left="709"/>
        <w:jc w:val="both"/>
        <w:rPr>
          <w:rFonts w:ascii="Arial" w:hAnsi="Arial" w:cs="Arial"/>
          <w:lang w:eastAsia="it-IT"/>
        </w:rPr>
      </w:pPr>
      <w:r>
        <w:rPr>
          <w:rFonts w:ascii="Arial" w:hAnsi="Arial" w:cs="Arial"/>
          <w:lang w:eastAsia="it-IT"/>
        </w:rPr>
        <w:t xml:space="preserve">La griglia di rilevazione, il documento di attestazione e la scheda di sintesi redatte dall’RPCT – in base alle delibere annualmente dalle delibere ANAC – vengono pubblicate </w:t>
      </w:r>
      <w:r>
        <w:rPr>
          <w:rFonts w:ascii="Arial" w:hAnsi="Arial" w:cs="Arial"/>
          <w:lang w:eastAsia="it-IT"/>
        </w:rPr>
        <w:t>nella sezione “Amministrazione Trasparente” del sito web istituzionale.</w:t>
      </w:r>
    </w:p>
    <w:p w14:paraId="454F7024" w14:textId="77777777" w:rsidR="005902FB" w:rsidRDefault="00E06B76">
      <w:pPr>
        <w:ind w:left="709"/>
        <w:jc w:val="both"/>
        <w:rPr>
          <w:rFonts w:ascii="Arial" w:hAnsi="Arial" w:cs="Arial"/>
          <w:lang w:eastAsia="it-IT"/>
        </w:rPr>
      </w:pPr>
      <w:r>
        <w:rPr>
          <w:rFonts w:ascii="Arial" w:hAnsi="Arial" w:cs="Arial"/>
          <w:lang w:eastAsia="it-IT"/>
        </w:rPr>
        <w:t>Qualora se ne rilevi l’esigenza, il Collegio nominerà con apposita delibera una struttura avente funzioni analoghe.</w:t>
      </w:r>
    </w:p>
    <w:p w14:paraId="138DE8B3" w14:textId="77777777" w:rsidR="005902FB" w:rsidRDefault="005902FB">
      <w:pPr>
        <w:spacing w:after="0" w:line="360" w:lineRule="auto"/>
        <w:ind w:left="709"/>
        <w:jc w:val="both"/>
        <w:rPr>
          <w:rFonts w:ascii="Arial" w:eastAsia="Times New Roman" w:hAnsi="Arial" w:cs="Arial"/>
          <w:color w:val="000000"/>
          <w:lang w:eastAsia="it-IT"/>
        </w:rPr>
      </w:pPr>
    </w:p>
    <w:p w14:paraId="4624E9C7" w14:textId="77777777" w:rsidR="005902FB" w:rsidRDefault="00E06B76">
      <w:pPr>
        <w:widowControl w:val="0"/>
        <w:numPr>
          <w:ilvl w:val="0"/>
          <w:numId w:val="10"/>
        </w:numPr>
        <w:autoSpaceDE w:val="0"/>
        <w:spacing w:after="0" w:line="360" w:lineRule="auto"/>
        <w:ind w:left="0" w:firstLine="0"/>
        <w:jc w:val="both"/>
      </w:pPr>
      <w:r>
        <w:rPr>
          <w:rFonts w:ascii="Arial" w:eastAsia="Times New Roman" w:hAnsi="Arial" w:cs="Arial"/>
          <w:b/>
          <w:bCs/>
          <w:iCs/>
          <w:u w:val="single"/>
        </w:rPr>
        <w:lastRenderedPageBreak/>
        <w:t xml:space="preserve">TUTELA DEL DIPENDENTE CHE EFFETTUA SEGNALAZIONI DI ILLECITO </w:t>
      </w:r>
      <w:r>
        <w:rPr>
          <w:rFonts w:ascii="Arial" w:eastAsia="Times New Roman" w:hAnsi="Arial" w:cs="Arial"/>
          <w:b/>
          <w:bCs/>
          <w:i/>
          <w:iCs/>
          <w:u w:val="single"/>
        </w:rPr>
        <w:t>(WHISTL</w:t>
      </w:r>
      <w:r>
        <w:rPr>
          <w:rFonts w:ascii="Arial" w:eastAsia="Times New Roman" w:hAnsi="Arial" w:cs="Arial"/>
          <w:b/>
          <w:bCs/>
          <w:i/>
          <w:iCs/>
          <w:u w:val="single"/>
        </w:rPr>
        <w:t>EBLOWING)</w:t>
      </w:r>
    </w:p>
    <w:p w14:paraId="11294D77" w14:textId="77777777" w:rsidR="005902FB" w:rsidRDefault="00E06B76">
      <w:pPr>
        <w:jc w:val="both"/>
        <w:rPr>
          <w:rFonts w:ascii="Arial" w:hAnsi="Arial" w:cs="Arial"/>
        </w:rPr>
      </w:pPr>
      <w:r>
        <w:rPr>
          <w:rFonts w:ascii="Arial" w:hAnsi="Arial" w:cs="Arial"/>
        </w:rPr>
        <w:t>All’interno dell’Ente non vi sono dipendenti.</w:t>
      </w:r>
    </w:p>
    <w:p w14:paraId="788D7D5B" w14:textId="77777777" w:rsidR="005902FB" w:rsidRDefault="005902FB">
      <w:pPr>
        <w:jc w:val="both"/>
        <w:rPr>
          <w:rFonts w:ascii="Arial" w:hAnsi="Arial" w:cs="Arial"/>
          <w:color w:val="000000"/>
        </w:rPr>
      </w:pPr>
    </w:p>
    <w:p w14:paraId="670F15ED" w14:textId="77777777" w:rsidR="005902FB" w:rsidRDefault="00E06B76">
      <w:pPr>
        <w:widowControl w:val="0"/>
        <w:numPr>
          <w:ilvl w:val="0"/>
          <w:numId w:val="10"/>
        </w:numPr>
        <w:autoSpaceDE w:val="0"/>
        <w:spacing w:after="0" w:line="360" w:lineRule="auto"/>
        <w:ind w:left="0" w:firstLine="0"/>
        <w:jc w:val="both"/>
        <w:rPr>
          <w:rFonts w:ascii="Arial" w:eastAsia="Times New Roman" w:hAnsi="Arial" w:cs="Arial"/>
          <w:b/>
          <w:bCs/>
          <w:iCs/>
          <w:u w:val="single"/>
        </w:rPr>
      </w:pPr>
      <w:r>
        <w:rPr>
          <w:rFonts w:ascii="Arial" w:eastAsia="Times New Roman" w:hAnsi="Arial" w:cs="Arial"/>
          <w:b/>
          <w:bCs/>
          <w:iCs/>
          <w:u w:val="single"/>
        </w:rPr>
        <w:t>LA COMUNICAZIONE DEL PIANO ESTERNA ED INTERNA</w:t>
      </w:r>
    </w:p>
    <w:p w14:paraId="48C90754" w14:textId="77777777" w:rsidR="005902FB" w:rsidRDefault="00E06B76">
      <w:pPr>
        <w:jc w:val="both"/>
        <w:rPr>
          <w:rFonts w:ascii="Arial" w:hAnsi="Arial" w:cs="Arial"/>
        </w:rPr>
      </w:pPr>
      <w:r>
        <w:rPr>
          <w:rFonts w:ascii="Arial" w:hAnsi="Arial" w:cs="Arial"/>
        </w:rPr>
        <w:t xml:space="preserve">La comunicazione interna ed esterna avviene mediante la pubblicazione del Piano nella sezione “Amministrazione trasparente” del sito internet </w:t>
      </w:r>
      <w:r>
        <w:rPr>
          <w:rFonts w:ascii="Arial" w:hAnsi="Arial" w:cs="Arial"/>
        </w:rPr>
        <w:t>istituzionale.</w:t>
      </w:r>
    </w:p>
    <w:p w14:paraId="632B005F" w14:textId="77777777" w:rsidR="005902FB" w:rsidRDefault="005902FB">
      <w:pPr>
        <w:jc w:val="both"/>
        <w:rPr>
          <w:rFonts w:ascii="Arial" w:hAnsi="Arial" w:cs="Arial"/>
          <w:color w:val="000000"/>
        </w:rPr>
      </w:pPr>
    </w:p>
    <w:p w14:paraId="03BA3B12" w14:textId="77777777" w:rsidR="005902FB" w:rsidRDefault="00E06B76">
      <w:pPr>
        <w:pStyle w:val="Titolo5"/>
        <w:jc w:val="both"/>
        <w:rPr>
          <w:rFonts w:ascii="Arial" w:hAnsi="Arial" w:cs="Arial"/>
        </w:rPr>
      </w:pPr>
      <w:r>
        <w:rPr>
          <w:rFonts w:ascii="Arial" w:hAnsi="Arial" w:cs="Arial"/>
        </w:rPr>
        <w:t>10.2 Misure specifiche</w:t>
      </w:r>
    </w:p>
    <w:p w14:paraId="1A78CD00" w14:textId="77777777" w:rsidR="005902FB" w:rsidRDefault="00E06B76">
      <w:pPr>
        <w:jc w:val="both"/>
        <w:rPr>
          <w:rFonts w:ascii="Arial" w:hAnsi="Arial" w:cs="Arial"/>
        </w:rPr>
      </w:pPr>
      <w:r>
        <w:rPr>
          <w:rFonts w:ascii="Arial" w:hAnsi="Arial" w:cs="Arial"/>
        </w:rPr>
        <w:t xml:space="preserve">Le misure specifiche sono riportate nell’Allegato 1 al presente PTPCT 2021-2023, in relazione ad ogni singola fase di ciascun processo analizzato nell’ambito della mappatura delle aree di rischio. Nel corso </w:t>
      </w:r>
      <w:r>
        <w:rPr>
          <w:rFonts w:ascii="Arial" w:hAnsi="Arial" w:cs="Arial"/>
        </w:rPr>
        <w:t>dell’anno ed eventualmente in fase di riesame di cui al precedente punto 9.4.2, sia le misure specifiche che i processi a cui si riferiscono potranno subire modifiche in relazione alle attività a maggior rischio di corruzione svolte dall’Ente e/o a seguito</w:t>
      </w:r>
      <w:r>
        <w:rPr>
          <w:rFonts w:ascii="Arial" w:hAnsi="Arial" w:cs="Arial"/>
        </w:rPr>
        <w:t xml:space="preserve"> delle eventuali proposte che potranno pervenire dalla segreteria del Collegio ai quali sono affidate le medesime attività.</w:t>
      </w:r>
    </w:p>
    <w:p w14:paraId="275D39F7" w14:textId="77777777" w:rsidR="005902FB" w:rsidRDefault="00E06B76">
      <w:pPr>
        <w:jc w:val="both"/>
        <w:rPr>
          <w:rFonts w:ascii="Arial" w:hAnsi="Arial" w:cs="Arial"/>
        </w:rPr>
      </w:pPr>
      <w:r>
        <w:rPr>
          <w:rFonts w:ascii="Arial" w:hAnsi="Arial" w:cs="Arial"/>
        </w:rPr>
        <w:t>Tali misure specifiche - calibrate in relazione alle specifiche Aree a maggior rischio di corruzione - affiancate alle misure genera</w:t>
      </w:r>
      <w:r>
        <w:rPr>
          <w:rFonts w:ascii="Arial" w:hAnsi="Arial" w:cs="Arial"/>
        </w:rPr>
        <w:t>li, costituiscono lo strumento attraverso il quale il Collegio intende contrastare efficacemente il rischio di corruzione.</w:t>
      </w:r>
    </w:p>
    <w:p w14:paraId="3E857EB7" w14:textId="77777777" w:rsidR="005902FB" w:rsidRDefault="00E06B76">
      <w:pPr>
        <w:jc w:val="both"/>
        <w:rPr>
          <w:rFonts w:ascii="Arial" w:hAnsi="Arial" w:cs="Arial"/>
        </w:rPr>
      </w:pPr>
      <w:r>
        <w:rPr>
          <w:rFonts w:ascii="Arial" w:hAnsi="Arial" w:cs="Arial"/>
        </w:rPr>
        <w:t>Nell’Allegato 1 al presente PTPCT 2021-2023, viene riportata la mappatura dei processi e delle relative fasi, la valutazione ed il tr</w:t>
      </w:r>
      <w:r>
        <w:rPr>
          <w:rFonts w:ascii="Arial" w:hAnsi="Arial" w:cs="Arial"/>
        </w:rPr>
        <w:t>attamento del rischio e la programmazione delle misure specifiche individuate.</w:t>
      </w:r>
    </w:p>
    <w:p w14:paraId="225AFEFC" w14:textId="77777777" w:rsidR="005902FB" w:rsidRDefault="005902FB">
      <w:pPr>
        <w:pageBreakBefore/>
        <w:jc w:val="both"/>
        <w:rPr>
          <w:rFonts w:ascii="Arial" w:hAnsi="Arial" w:cs="Arial"/>
        </w:rPr>
      </w:pPr>
    </w:p>
    <w:p w14:paraId="17F4CE7C" w14:textId="77777777" w:rsidR="005902FB" w:rsidRDefault="00E06B76">
      <w:pPr>
        <w:pStyle w:val="Titolo4"/>
        <w:jc w:val="both"/>
        <w:rPr>
          <w:rFonts w:ascii="Arial" w:hAnsi="Arial" w:cs="Arial"/>
        </w:rPr>
      </w:pPr>
      <w:r>
        <w:rPr>
          <w:rFonts w:ascii="Arial" w:hAnsi="Arial" w:cs="Arial"/>
        </w:rPr>
        <w:t>11.FUNZIONAMENTO DEI FLUSSI INFORMATIVI PER LA PUBBLICAZIONE DEI DATI NELLA SEZIONE “AMMINISTRAZIONE TRASPARENTE”</w:t>
      </w:r>
    </w:p>
    <w:p w14:paraId="25A222B8" w14:textId="77777777" w:rsidR="005902FB" w:rsidRDefault="005902FB">
      <w:pPr>
        <w:jc w:val="both"/>
        <w:rPr>
          <w:rFonts w:ascii="Arial" w:hAnsi="Arial" w:cs="Arial"/>
          <w:color w:val="000000"/>
        </w:rPr>
      </w:pPr>
    </w:p>
    <w:p w14:paraId="581AC51C" w14:textId="77777777" w:rsidR="005902FB" w:rsidRDefault="00E06B76">
      <w:pPr>
        <w:jc w:val="both"/>
        <w:rPr>
          <w:rFonts w:ascii="Arial" w:hAnsi="Arial" w:cs="Arial"/>
        </w:rPr>
      </w:pPr>
      <w:r>
        <w:rPr>
          <w:rFonts w:ascii="Arial" w:hAnsi="Arial" w:cs="Arial"/>
        </w:rPr>
        <w:t>Il Responsabile della prevenzione della corruzione e della tr</w:t>
      </w:r>
      <w:r>
        <w:rPr>
          <w:rFonts w:ascii="Arial" w:hAnsi="Arial" w:cs="Arial"/>
        </w:rPr>
        <w:t xml:space="preserve">asparenza ha nel tempo predisposto ordini di servizio indirizzati ai soggetti competenti, contenenti le indicazioni necessarie per la redazione e trasmissione dei dati, informazioni e documenti soggetti agli obblighi di pubblicazione. </w:t>
      </w:r>
    </w:p>
    <w:p w14:paraId="16089BF7" w14:textId="77777777" w:rsidR="005902FB" w:rsidRDefault="00E06B76">
      <w:pPr>
        <w:jc w:val="both"/>
      </w:pPr>
      <w:r>
        <w:rPr>
          <w:rFonts w:ascii="Arial" w:hAnsi="Arial" w:cs="Arial"/>
          <w:lang w:eastAsia="it-IT"/>
        </w:rPr>
        <w:t>Ai fini del tempesti</w:t>
      </w:r>
      <w:r>
        <w:rPr>
          <w:rFonts w:ascii="Arial" w:hAnsi="Arial" w:cs="Arial"/>
          <w:lang w:eastAsia="it-IT"/>
        </w:rPr>
        <w:t xml:space="preserve">vo e regolare flusso delle informazioni da pubblicare nel rispetto della normativa di cui al </w:t>
      </w:r>
      <w:proofErr w:type="spellStart"/>
      <w:r>
        <w:rPr>
          <w:rFonts w:ascii="Arial" w:hAnsi="Arial" w:cs="Arial"/>
          <w:lang w:eastAsia="it-IT"/>
        </w:rPr>
        <w:t>D.Lgs.</w:t>
      </w:r>
      <w:proofErr w:type="spellEnd"/>
      <w:r>
        <w:rPr>
          <w:rFonts w:ascii="Arial" w:hAnsi="Arial" w:cs="Arial"/>
          <w:lang w:eastAsia="it-IT"/>
        </w:rPr>
        <w:t xml:space="preserve"> n. 33/2013 e </w:t>
      </w:r>
      <w:proofErr w:type="spellStart"/>
      <w:r>
        <w:rPr>
          <w:rFonts w:ascii="Arial" w:hAnsi="Arial" w:cs="Arial"/>
          <w:lang w:eastAsia="it-IT"/>
        </w:rPr>
        <w:t>s.m.i.</w:t>
      </w:r>
      <w:proofErr w:type="spellEnd"/>
      <w:r>
        <w:rPr>
          <w:rFonts w:ascii="Arial" w:hAnsi="Arial" w:cs="Arial"/>
          <w:lang w:eastAsia="it-IT"/>
        </w:rPr>
        <w:t>, la</w:t>
      </w:r>
      <w:r>
        <w:rPr>
          <w:rFonts w:ascii="Arial" w:hAnsi="Arial" w:cs="Arial"/>
          <w:vertAlign w:val="superscript"/>
        </w:rPr>
        <w:t xml:space="preserve"> </w:t>
      </w:r>
      <w:r>
        <w:rPr>
          <w:rFonts w:ascii="Arial" w:hAnsi="Arial" w:cs="Arial"/>
        </w:rPr>
        <w:t>segreteria del Collegio</w:t>
      </w:r>
      <w:r>
        <w:rPr>
          <w:rFonts w:ascii="Arial" w:hAnsi="Arial" w:cs="Arial"/>
          <w:lang w:eastAsia="it-IT"/>
        </w:rPr>
        <w:t xml:space="preserve"> è detentore dei dati, informazioni e documenti destinati alla pubblicazione, garantiscono il tempestivo e re</w:t>
      </w:r>
      <w:r>
        <w:rPr>
          <w:rFonts w:ascii="Arial" w:hAnsi="Arial" w:cs="Arial"/>
          <w:lang w:eastAsia="it-IT"/>
        </w:rPr>
        <w:t xml:space="preserve">golare flusso delle informazioni da pubblicare nel rispetto delle tempistiche riportate nella Tabella allegata al PTPCT 2021/2023 e sono responsabili della produzione, completezza, tempestività ed aggiornamento nonché del corretto formato dei </w:t>
      </w:r>
      <w:proofErr w:type="gramStart"/>
      <w:r>
        <w:rPr>
          <w:rFonts w:ascii="Arial" w:hAnsi="Arial" w:cs="Arial"/>
          <w:lang w:eastAsia="it-IT"/>
        </w:rPr>
        <w:t>predetti</w:t>
      </w:r>
      <w:proofErr w:type="gramEnd"/>
      <w:r>
        <w:rPr>
          <w:rFonts w:ascii="Arial" w:hAnsi="Arial" w:cs="Arial"/>
          <w:lang w:eastAsia="it-IT"/>
        </w:rPr>
        <w:t xml:space="preserve"> dati</w:t>
      </w:r>
      <w:r>
        <w:rPr>
          <w:rFonts w:ascii="Arial" w:hAnsi="Arial" w:cs="Arial"/>
          <w:lang w:eastAsia="it-IT"/>
        </w:rPr>
        <w:t>, documenti, informazioni.</w:t>
      </w:r>
    </w:p>
    <w:p w14:paraId="63540F92" w14:textId="77777777" w:rsidR="005902FB" w:rsidRDefault="00E06B76">
      <w:pPr>
        <w:jc w:val="both"/>
        <w:rPr>
          <w:rFonts w:ascii="Arial" w:hAnsi="Arial" w:cs="Arial"/>
        </w:rPr>
      </w:pPr>
      <w:r>
        <w:rPr>
          <w:rFonts w:ascii="Arial" w:hAnsi="Arial" w:cs="Arial"/>
        </w:rPr>
        <w:t xml:space="preserve">I documenti sono pubblicati in conformità alle specifiche tecniche indicate dall’art. 7 del </w:t>
      </w:r>
      <w:proofErr w:type="spellStart"/>
      <w:r>
        <w:rPr>
          <w:rFonts w:ascii="Arial" w:hAnsi="Arial" w:cs="Arial"/>
        </w:rPr>
        <w:t>D.Lgs.</w:t>
      </w:r>
      <w:proofErr w:type="spellEnd"/>
      <w:r>
        <w:rPr>
          <w:rFonts w:ascii="Arial" w:hAnsi="Arial" w:cs="Arial"/>
        </w:rPr>
        <w:t xml:space="preserve"> n. 33/2013 (Dati aperti e riutilizzabili).</w:t>
      </w:r>
    </w:p>
    <w:p w14:paraId="2AE640C3" w14:textId="77777777" w:rsidR="005902FB" w:rsidRDefault="00E06B76">
      <w:pPr>
        <w:jc w:val="both"/>
      </w:pPr>
      <w:r>
        <w:rPr>
          <w:rFonts w:ascii="Arial" w:hAnsi="Arial" w:cs="Arial"/>
        </w:rPr>
        <w:t>La trasmissione dei documenti avviene con comunicazione formale al Responsabile della p</w:t>
      </w:r>
      <w:r>
        <w:rPr>
          <w:rFonts w:ascii="Arial" w:hAnsi="Arial" w:cs="Arial"/>
        </w:rPr>
        <w:t>revenzione della corruzione e della trasparenza e al Responsabile della pubblicazione dati (</w:t>
      </w:r>
      <w:proofErr w:type="spellStart"/>
      <w:r>
        <w:rPr>
          <w:rFonts w:ascii="Arial" w:hAnsi="Arial" w:cs="Arial"/>
        </w:rPr>
        <w:t>vd</w:t>
      </w:r>
      <w:proofErr w:type="spellEnd"/>
      <w:r>
        <w:rPr>
          <w:rFonts w:ascii="Arial" w:hAnsi="Arial" w:cs="Arial"/>
        </w:rPr>
        <w:t>. punto 15 del presente Piano), con una nota interna, via e-mail.</w:t>
      </w:r>
    </w:p>
    <w:p w14:paraId="5E4F41D2" w14:textId="77777777" w:rsidR="005902FB" w:rsidRDefault="00E06B76">
      <w:pPr>
        <w:jc w:val="both"/>
      </w:pPr>
      <w:r>
        <w:rPr>
          <w:rFonts w:ascii="Arial" w:hAnsi="Arial" w:cs="Arial"/>
        </w:rPr>
        <w:t>Ciascun collaboratore del Collegio presta la necessaria collaborazione, al fine di consentire l’</w:t>
      </w:r>
      <w:r>
        <w:rPr>
          <w:rFonts w:ascii="Arial" w:hAnsi="Arial" w:cs="Arial"/>
        </w:rPr>
        <w:t xml:space="preserve">osservanza del Piano triennale e degli obblighi che ne discendono. </w:t>
      </w:r>
    </w:p>
    <w:p w14:paraId="219CEBFC" w14:textId="77777777" w:rsidR="005902FB" w:rsidRDefault="00E06B76">
      <w:pPr>
        <w:jc w:val="both"/>
        <w:rPr>
          <w:rFonts w:ascii="Arial" w:hAnsi="Arial" w:cs="Arial"/>
        </w:rPr>
      </w:pPr>
      <w:r>
        <w:rPr>
          <w:rFonts w:ascii="Arial" w:hAnsi="Arial" w:cs="Arial"/>
        </w:rPr>
        <w:t>Il Responsabile della prevenzione della corruzione e della trasparenza svolge un’attività di controllo sull’adempimento degli obblighi di pubblicazione previsti, assicurando la completezza</w:t>
      </w:r>
      <w:r>
        <w:rPr>
          <w:rFonts w:ascii="Arial" w:hAnsi="Arial" w:cs="Arial"/>
        </w:rPr>
        <w:t>, la chiarezza e l’aggiornamento delle informazioni pubblicate, segnalando le anomalie e/o il mancato e/o il ritardato adempimento degli obblighi, avendo facoltà, nei casi più gravi, di informare l’Autorità Nazionale Anticorruzione.</w:t>
      </w:r>
    </w:p>
    <w:p w14:paraId="1C15DC18" w14:textId="77777777" w:rsidR="005902FB" w:rsidRDefault="00E06B76">
      <w:pPr>
        <w:jc w:val="both"/>
        <w:rPr>
          <w:rFonts w:ascii="Arial" w:hAnsi="Arial" w:cs="Arial"/>
        </w:rPr>
      </w:pPr>
      <w:r>
        <w:rPr>
          <w:rFonts w:ascii="Arial" w:hAnsi="Arial" w:cs="Arial"/>
        </w:rPr>
        <w:t>Le risultanze del monit</w:t>
      </w:r>
      <w:r>
        <w:rPr>
          <w:rFonts w:ascii="Arial" w:hAnsi="Arial" w:cs="Arial"/>
        </w:rPr>
        <w:t xml:space="preserve">oraggio vengono inserite in relazioni semestrali, nei termini prescritti dal </w:t>
      </w:r>
      <w:proofErr w:type="spellStart"/>
      <w:r>
        <w:rPr>
          <w:rFonts w:ascii="Arial" w:hAnsi="Arial" w:cs="Arial"/>
        </w:rPr>
        <w:t>D.Lgs.</w:t>
      </w:r>
      <w:proofErr w:type="spellEnd"/>
      <w:r>
        <w:rPr>
          <w:rFonts w:ascii="Arial" w:hAnsi="Arial" w:cs="Arial"/>
        </w:rPr>
        <w:t xml:space="preserve"> n. 33/2013.</w:t>
      </w:r>
    </w:p>
    <w:p w14:paraId="0DA94B61" w14:textId="77777777" w:rsidR="005902FB" w:rsidRDefault="005902FB">
      <w:pPr>
        <w:spacing w:after="0" w:line="360" w:lineRule="auto"/>
        <w:jc w:val="both"/>
        <w:rPr>
          <w:rFonts w:ascii="Arial" w:eastAsia="Times New Roman" w:hAnsi="Arial" w:cs="Arial"/>
          <w:lang w:eastAsia="it-IT"/>
        </w:rPr>
      </w:pPr>
    </w:p>
    <w:p w14:paraId="32BD86BB" w14:textId="77777777" w:rsidR="005902FB" w:rsidRDefault="005902FB">
      <w:pPr>
        <w:spacing w:after="0" w:line="360" w:lineRule="auto"/>
        <w:jc w:val="both"/>
        <w:rPr>
          <w:rFonts w:ascii="Arial" w:eastAsia="Times New Roman" w:hAnsi="Arial" w:cs="Arial"/>
          <w:lang w:eastAsia="it-IT"/>
        </w:rPr>
      </w:pPr>
    </w:p>
    <w:p w14:paraId="2BE67A25" w14:textId="77777777" w:rsidR="005902FB" w:rsidRDefault="00E06B76">
      <w:pPr>
        <w:pStyle w:val="Titolo4"/>
        <w:jc w:val="both"/>
        <w:rPr>
          <w:rFonts w:ascii="Arial" w:hAnsi="Arial" w:cs="Arial"/>
        </w:rPr>
      </w:pPr>
      <w:r>
        <w:rPr>
          <w:rFonts w:ascii="Arial" w:hAnsi="Arial" w:cs="Arial"/>
        </w:rPr>
        <w:t xml:space="preserve">12.MAPPATURA, ANALISI E VALUTAZIONE DEL RISCHIO </w:t>
      </w:r>
    </w:p>
    <w:p w14:paraId="43E8987C" w14:textId="77777777" w:rsidR="005902FB" w:rsidRDefault="00E06B76">
      <w:pPr>
        <w:jc w:val="both"/>
        <w:rPr>
          <w:rFonts w:ascii="Arial" w:hAnsi="Arial" w:cs="Arial"/>
        </w:rPr>
      </w:pPr>
      <w:r>
        <w:rPr>
          <w:rFonts w:ascii="Arial" w:hAnsi="Arial" w:cs="Arial"/>
        </w:rPr>
        <w:t>La mappatura dei processi e delle relative fasi, l’analisi e valutazione del rischio, il trattamento del risc</w:t>
      </w:r>
      <w:r>
        <w:rPr>
          <w:rFonts w:ascii="Arial" w:hAnsi="Arial" w:cs="Arial"/>
        </w:rPr>
        <w:t xml:space="preserve">hio e la programmazione delle misure sono riportati nel “Allegato 1 al Piano Triennale </w:t>
      </w:r>
      <w:r>
        <w:rPr>
          <w:rFonts w:ascii="Arial" w:hAnsi="Arial" w:cs="Arial"/>
        </w:rPr>
        <w:lastRenderedPageBreak/>
        <w:t>di Prevenzione della Corruzione e della Trasparenza – triennio 2021-2023” che costituisce parte integrante del Piano medesimo.</w:t>
      </w:r>
    </w:p>
    <w:p w14:paraId="4D2EABFB" w14:textId="77777777" w:rsidR="005902FB" w:rsidRDefault="005902FB">
      <w:pPr>
        <w:jc w:val="both"/>
        <w:rPr>
          <w:rFonts w:ascii="Arial" w:hAnsi="Arial" w:cs="Arial"/>
        </w:rPr>
      </w:pPr>
    </w:p>
    <w:p w14:paraId="12889B58" w14:textId="77777777" w:rsidR="005902FB" w:rsidRDefault="00E06B76">
      <w:pPr>
        <w:pStyle w:val="Titolo4"/>
        <w:jc w:val="both"/>
        <w:rPr>
          <w:rFonts w:ascii="Arial" w:hAnsi="Arial" w:cs="Arial"/>
        </w:rPr>
      </w:pPr>
      <w:r>
        <w:rPr>
          <w:rFonts w:ascii="Arial" w:hAnsi="Arial" w:cs="Arial"/>
        </w:rPr>
        <w:t xml:space="preserve">13.VIGILANZA SU ENTI CONTROLLATI </w:t>
      </w:r>
    </w:p>
    <w:p w14:paraId="1DBC4CAC" w14:textId="77777777" w:rsidR="005902FB" w:rsidRDefault="00E06B76">
      <w:pPr>
        <w:spacing w:after="0" w:line="240" w:lineRule="auto"/>
        <w:jc w:val="both"/>
        <w:rPr>
          <w:rFonts w:ascii="Arial" w:hAnsi="Arial" w:cs="Arial"/>
          <w:lang w:eastAsia="it-IT"/>
        </w:rPr>
      </w:pPr>
      <w:r>
        <w:rPr>
          <w:rFonts w:ascii="Arial" w:hAnsi="Arial" w:cs="Arial"/>
          <w:lang w:eastAsia="it-IT"/>
        </w:rPr>
        <w:t>Il Coll</w:t>
      </w:r>
      <w:r>
        <w:rPr>
          <w:rFonts w:ascii="Arial" w:hAnsi="Arial" w:cs="Arial"/>
          <w:lang w:eastAsia="it-IT"/>
        </w:rPr>
        <w:t>egio non esercita il controllo su alcun ente.</w:t>
      </w:r>
    </w:p>
    <w:p w14:paraId="5BD623D2" w14:textId="77777777" w:rsidR="005902FB" w:rsidRDefault="005902FB">
      <w:pPr>
        <w:spacing w:after="0" w:line="240" w:lineRule="auto"/>
        <w:jc w:val="both"/>
        <w:rPr>
          <w:rFonts w:ascii="Arial" w:hAnsi="Arial" w:cs="Arial"/>
          <w:lang w:eastAsia="it-IT"/>
        </w:rPr>
      </w:pPr>
    </w:p>
    <w:p w14:paraId="4129181D" w14:textId="77777777" w:rsidR="005902FB" w:rsidRDefault="005902FB">
      <w:pPr>
        <w:pageBreakBefore/>
        <w:spacing w:after="0" w:line="360" w:lineRule="auto"/>
        <w:ind w:left="720"/>
        <w:jc w:val="both"/>
        <w:rPr>
          <w:rFonts w:ascii="Arial" w:eastAsia="Times New Roman" w:hAnsi="Arial" w:cs="Arial"/>
          <w:b/>
          <w:sz w:val="28"/>
          <w:szCs w:val="28"/>
          <w:lang w:eastAsia="it-IT"/>
        </w:rPr>
      </w:pPr>
    </w:p>
    <w:p w14:paraId="608EEECB" w14:textId="77777777" w:rsidR="005902FB" w:rsidRDefault="005902FB">
      <w:pPr>
        <w:spacing w:after="0" w:line="360" w:lineRule="auto"/>
        <w:ind w:left="720"/>
        <w:jc w:val="both"/>
        <w:rPr>
          <w:rFonts w:ascii="Arial" w:eastAsia="Times New Roman" w:hAnsi="Arial" w:cs="Arial"/>
          <w:b/>
          <w:sz w:val="28"/>
          <w:szCs w:val="28"/>
          <w:lang w:eastAsia="it-IT"/>
        </w:rPr>
      </w:pPr>
    </w:p>
    <w:p w14:paraId="666BCEEA" w14:textId="77777777" w:rsidR="005902FB" w:rsidRDefault="005902FB">
      <w:pPr>
        <w:spacing w:after="0" w:line="360" w:lineRule="auto"/>
        <w:ind w:left="720"/>
        <w:jc w:val="both"/>
        <w:rPr>
          <w:rFonts w:ascii="Arial" w:eastAsia="Times New Roman" w:hAnsi="Arial" w:cs="Arial"/>
          <w:b/>
          <w:sz w:val="28"/>
          <w:szCs w:val="28"/>
          <w:lang w:eastAsia="it-IT"/>
        </w:rPr>
      </w:pPr>
    </w:p>
    <w:p w14:paraId="50EDD9CC" w14:textId="77777777" w:rsidR="005902FB" w:rsidRDefault="005902FB">
      <w:pPr>
        <w:spacing w:after="0" w:line="360" w:lineRule="auto"/>
        <w:ind w:left="720"/>
        <w:jc w:val="both"/>
        <w:rPr>
          <w:rFonts w:ascii="Arial" w:eastAsia="Times New Roman" w:hAnsi="Arial" w:cs="Arial"/>
          <w:b/>
          <w:sz w:val="28"/>
          <w:szCs w:val="28"/>
          <w:lang w:eastAsia="it-IT"/>
        </w:rPr>
      </w:pPr>
    </w:p>
    <w:p w14:paraId="4FC94B70" w14:textId="77777777" w:rsidR="005902FB" w:rsidRDefault="005902FB">
      <w:pPr>
        <w:spacing w:after="0" w:line="360" w:lineRule="auto"/>
        <w:ind w:left="720"/>
        <w:jc w:val="both"/>
        <w:rPr>
          <w:rFonts w:ascii="Arial" w:eastAsia="Times New Roman" w:hAnsi="Arial" w:cs="Arial"/>
          <w:b/>
          <w:sz w:val="28"/>
          <w:szCs w:val="28"/>
          <w:lang w:eastAsia="it-IT"/>
        </w:rPr>
      </w:pPr>
    </w:p>
    <w:p w14:paraId="785FE9D7" w14:textId="77777777" w:rsidR="005902FB" w:rsidRDefault="005902FB">
      <w:pPr>
        <w:spacing w:after="0" w:line="360" w:lineRule="auto"/>
        <w:ind w:left="720"/>
        <w:jc w:val="both"/>
        <w:rPr>
          <w:rFonts w:ascii="Arial" w:eastAsia="Times New Roman" w:hAnsi="Arial" w:cs="Arial"/>
          <w:b/>
          <w:sz w:val="28"/>
          <w:szCs w:val="28"/>
          <w:lang w:eastAsia="it-IT"/>
        </w:rPr>
      </w:pPr>
    </w:p>
    <w:p w14:paraId="129ADB5D" w14:textId="77777777" w:rsidR="005902FB" w:rsidRDefault="005902FB">
      <w:pPr>
        <w:spacing w:after="0" w:line="360" w:lineRule="auto"/>
        <w:ind w:left="720"/>
        <w:jc w:val="both"/>
        <w:rPr>
          <w:rFonts w:ascii="Arial" w:eastAsia="Times New Roman" w:hAnsi="Arial" w:cs="Arial"/>
          <w:b/>
          <w:sz w:val="28"/>
          <w:szCs w:val="28"/>
          <w:lang w:eastAsia="it-IT"/>
        </w:rPr>
      </w:pPr>
    </w:p>
    <w:p w14:paraId="59DE34CF" w14:textId="77777777" w:rsidR="005902FB" w:rsidRDefault="005902FB">
      <w:pPr>
        <w:spacing w:after="0" w:line="360" w:lineRule="auto"/>
        <w:ind w:left="720"/>
        <w:jc w:val="both"/>
        <w:rPr>
          <w:rFonts w:ascii="Arial" w:eastAsia="Times New Roman" w:hAnsi="Arial" w:cs="Arial"/>
          <w:b/>
          <w:sz w:val="28"/>
          <w:szCs w:val="28"/>
          <w:lang w:eastAsia="it-IT"/>
        </w:rPr>
      </w:pPr>
    </w:p>
    <w:p w14:paraId="3C9CC19D" w14:textId="77777777" w:rsidR="005902FB" w:rsidRDefault="005902FB">
      <w:pPr>
        <w:spacing w:after="0" w:line="360" w:lineRule="auto"/>
        <w:ind w:left="720"/>
        <w:jc w:val="both"/>
        <w:rPr>
          <w:rFonts w:ascii="Arial" w:eastAsia="Times New Roman" w:hAnsi="Arial" w:cs="Arial"/>
          <w:b/>
          <w:sz w:val="28"/>
          <w:szCs w:val="28"/>
          <w:lang w:eastAsia="it-IT"/>
        </w:rPr>
      </w:pPr>
    </w:p>
    <w:p w14:paraId="64BC8AC3" w14:textId="77777777" w:rsidR="005902FB" w:rsidRDefault="005902FB">
      <w:pPr>
        <w:spacing w:after="0" w:line="360" w:lineRule="auto"/>
        <w:jc w:val="both"/>
        <w:rPr>
          <w:rFonts w:ascii="Arial" w:eastAsia="Times New Roman" w:hAnsi="Arial" w:cs="Arial"/>
          <w:b/>
          <w:sz w:val="28"/>
          <w:szCs w:val="28"/>
          <w:lang w:eastAsia="it-IT"/>
        </w:rPr>
      </w:pPr>
    </w:p>
    <w:p w14:paraId="302435CE" w14:textId="77777777" w:rsidR="005902FB" w:rsidRDefault="00E06B76">
      <w:pPr>
        <w:spacing w:after="0" w:line="360" w:lineRule="auto"/>
        <w:jc w:val="both"/>
        <w:rPr>
          <w:rFonts w:ascii="Arial" w:eastAsia="Times New Roman" w:hAnsi="Arial" w:cs="Arial"/>
          <w:b/>
          <w:sz w:val="28"/>
          <w:szCs w:val="28"/>
          <w:lang w:eastAsia="it-IT"/>
        </w:rPr>
      </w:pPr>
      <w:r>
        <w:rPr>
          <w:rFonts w:ascii="Arial" w:eastAsia="Times New Roman" w:hAnsi="Arial" w:cs="Arial"/>
          <w:b/>
          <w:sz w:val="28"/>
          <w:szCs w:val="28"/>
          <w:lang w:eastAsia="it-IT"/>
        </w:rPr>
        <w:t xml:space="preserve"> </w:t>
      </w:r>
    </w:p>
    <w:p w14:paraId="7830E6F1" w14:textId="77777777" w:rsidR="005902FB" w:rsidRDefault="005902FB">
      <w:pPr>
        <w:spacing w:after="0" w:line="360" w:lineRule="auto"/>
        <w:ind w:left="720"/>
        <w:jc w:val="both"/>
        <w:rPr>
          <w:rFonts w:ascii="Arial" w:eastAsia="Times New Roman" w:hAnsi="Arial" w:cs="Arial"/>
          <w:b/>
          <w:sz w:val="28"/>
          <w:szCs w:val="28"/>
          <w:lang w:eastAsia="it-IT"/>
        </w:rPr>
      </w:pPr>
    </w:p>
    <w:p w14:paraId="071893DB" w14:textId="77777777" w:rsidR="005902FB" w:rsidRDefault="00E06B76">
      <w:pPr>
        <w:spacing w:after="0" w:line="360" w:lineRule="auto"/>
        <w:ind w:left="720"/>
        <w:jc w:val="center"/>
        <w:rPr>
          <w:rFonts w:ascii="Arial" w:eastAsia="Times New Roman" w:hAnsi="Arial" w:cs="Arial"/>
          <w:b/>
          <w:sz w:val="28"/>
          <w:szCs w:val="28"/>
          <w:lang w:eastAsia="it-IT"/>
        </w:rPr>
      </w:pPr>
      <w:r>
        <w:rPr>
          <w:rFonts w:ascii="Arial" w:eastAsia="Times New Roman" w:hAnsi="Arial" w:cs="Arial"/>
          <w:b/>
          <w:sz w:val="28"/>
          <w:szCs w:val="28"/>
          <w:lang w:eastAsia="it-IT"/>
        </w:rPr>
        <w:t xml:space="preserve">ALLEGATO 1 </w:t>
      </w:r>
    </w:p>
    <w:p w14:paraId="54ECE60A" w14:textId="77777777" w:rsidR="005902FB" w:rsidRDefault="00E06B76">
      <w:pPr>
        <w:spacing w:after="0" w:line="360" w:lineRule="auto"/>
        <w:ind w:left="720"/>
        <w:jc w:val="center"/>
        <w:rPr>
          <w:rFonts w:ascii="Arial" w:eastAsia="Times New Roman" w:hAnsi="Arial" w:cs="Arial"/>
          <w:b/>
          <w:sz w:val="28"/>
          <w:szCs w:val="28"/>
          <w:lang w:eastAsia="it-IT"/>
        </w:rPr>
      </w:pPr>
      <w:r>
        <w:rPr>
          <w:rFonts w:ascii="Arial" w:eastAsia="Times New Roman" w:hAnsi="Arial" w:cs="Arial"/>
          <w:b/>
          <w:sz w:val="28"/>
          <w:szCs w:val="28"/>
          <w:lang w:eastAsia="it-IT"/>
        </w:rPr>
        <w:t xml:space="preserve">ANALISI E VALUTAZIONE DEI RISCHIO </w:t>
      </w:r>
    </w:p>
    <w:p w14:paraId="1F41F14A" w14:textId="77777777" w:rsidR="005902FB" w:rsidRDefault="00E06B76">
      <w:pPr>
        <w:spacing w:after="0" w:line="360" w:lineRule="auto"/>
        <w:ind w:left="720"/>
        <w:jc w:val="center"/>
        <w:rPr>
          <w:rFonts w:ascii="Arial" w:eastAsia="Times New Roman" w:hAnsi="Arial" w:cs="Arial"/>
          <w:b/>
          <w:sz w:val="28"/>
          <w:szCs w:val="28"/>
          <w:lang w:eastAsia="it-IT"/>
        </w:rPr>
      </w:pPr>
      <w:r>
        <w:rPr>
          <w:rFonts w:ascii="Arial" w:eastAsia="Times New Roman" w:hAnsi="Arial" w:cs="Arial"/>
          <w:b/>
          <w:sz w:val="28"/>
          <w:szCs w:val="28"/>
          <w:lang w:eastAsia="it-IT"/>
        </w:rPr>
        <w:t>TRIENNIO 2021-2023</w:t>
      </w:r>
    </w:p>
    <w:p w14:paraId="3FD26DB0" w14:textId="77777777" w:rsidR="005902FB" w:rsidRDefault="005902FB">
      <w:pPr>
        <w:spacing w:after="0" w:line="360" w:lineRule="auto"/>
        <w:ind w:left="720"/>
        <w:jc w:val="center"/>
        <w:rPr>
          <w:rFonts w:ascii="Arial" w:eastAsia="Times New Roman" w:hAnsi="Arial" w:cs="Arial"/>
          <w:b/>
          <w:sz w:val="28"/>
          <w:szCs w:val="28"/>
          <w:lang w:eastAsia="it-IT"/>
        </w:rPr>
      </w:pPr>
    </w:p>
    <w:p w14:paraId="06C6CF8F" w14:textId="77777777" w:rsidR="005902FB" w:rsidRDefault="005902FB">
      <w:pPr>
        <w:spacing w:after="0" w:line="360" w:lineRule="auto"/>
        <w:ind w:left="720"/>
        <w:jc w:val="center"/>
        <w:rPr>
          <w:rFonts w:ascii="Arial" w:eastAsia="Times New Roman" w:hAnsi="Arial" w:cs="Arial"/>
          <w:b/>
          <w:sz w:val="28"/>
          <w:szCs w:val="28"/>
          <w:lang w:eastAsia="it-IT"/>
        </w:rPr>
      </w:pPr>
    </w:p>
    <w:p w14:paraId="14155387" w14:textId="77777777" w:rsidR="005902FB" w:rsidRDefault="005902FB">
      <w:pPr>
        <w:spacing w:after="0" w:line="360" w:lineRule="auto"/>
        <w:ind w:left="720"/>
        <w:jc w:val="center"/>
        <w:rPr>
          <w:rFonts w:ascii="Arial" w:eastAsia="Times New Roman" w:hAnsi="Arial" w:cs="Arial"/>
          <w:b/>
          <w:sz w:val="28"/>
          <w:szCs w:val="28"/>
          <w:lang w:eastAsia="it-IT"/>
        </w:rPr>
      </w:pPr>
    </w:p>
    <w:p w14:paraId="11322CD3" w14:textId="77777777" w:rsidR="005902FB" w:rsidRDefault="005902FB">
      <w:pPr>
        <w:spacing w:after="0" w:line="360" w:lineRule="auto"/>
        <w:ind w:left="720"/>
        <w:jc w:val="center"/>
        <w:rPr>
          <w:rFonts w:ascii="Arial" w:eastAsia="Times New Roman" w:hAnsi="Arial" w:cs="Arial"/>
          <w:b/>
          <w:sz w:val="28"/>
          <w:szCs w:val="28"/>
          <w:lang w:eastAsia="it-IT"/>
        </w:rPr>
      </w:pPr>
    </w:p>
    <w:p w14:paraId="4CEE58C4" w14:textId="77777777" w:rsidR="005902FB" w:rsidRDefault="005902FB">
      <w:pPr>
        <w:spacing w:after="0" w:line="360" w:lineRule="auto"/>
        <w:ind w:left="720"/>
        <w:jc w:val="center"/>
        <w:rPr>
          <w:rFonts w:ascii="Arial" w:eastAsia="Times New Roman" w:hAnsi="Arial" w:cs="Arial"/>
          <w:b/>
          <w:sz w:val="28"/>
          <w:szCs w:val="28"/>
          <w:lang w:eastAsia="it-IT"/>
        </w:rPr>
      </w:pPr>
    </w:p>
    <w:p w14:paraId="6ED0474B" w14:textId="77777777" w:rsidR="005902FB" w:rsidRDefault="005902FB">
      <w:pPr>
        <w:spacing w:after="0" w:line="360" w:lineRule="auto"/>
        <w:ind w:left="720"/>
        <w:jc w:val="center"/>
        <w:rPr>
          <w:rFonts w:ascii="Arial" w:eastAsia="Times New Roman" w:hAnsi="Arial" w:cs="Arial"/>
          <w:b/>
          <w:sz w:val="28"/>
          <w:szCs w:val="28"/>
          <w:lang w:eastAsia="it-IT"/>
        </w:rPr>
      </w:pPr>
    </w:p>
    <w:p w14:paraId="474BFE42" w14:textId="77777777" w:rsidR="005902FB" w:rsidRDefault="005902FB">
      <w:pPr>
        <w:spacing w:after="0" w:line="360" w:lineRule="auto"/>
        <w:ind w:left="720"/>
        <w:jc w:val="center"/>
        <w:rPr>
          <w:rFonts w:ascii="Arial" w:eastAsia="Times New Roman" w:hAnsi="Arial" w:cs="Arial"/>
          <w:b/>
          <w:sz w:val="28"/>
          <w:szCs w:val="28"/>
          <w:lang w:eastAsia="it-IT"/>
        </w:rPr>
      </w:pPr>
    </w:p>
    <w:p w14:paraId="4966071D" w14:textId="77777777" w:rsidR="005902FB" w:rsidRDefault="005902FB">
      <w:pPr>
        <w:spacing w:after="0" w:line="360" w:lineRule="auto"/>
        <w:ind w:left="720"/>
        <w:jc w:val="center"/>
        <w:rPr>
          <w:rFonts w:ascii="Arial" w:eastAsia="Times New Roman" w:hAnsi="Arial" w:cs="Arial"/>
          <w:b/>
          <w:sz w:val="28"/>
          <w:szCs w:val="28"/>
          <w:lang w:eastAsia="it-IT"/>
        </w:rPr>
        <w:sectPr w:rsidR="005902FB">
          <w:headerReference w:type="default" r:id="rId10"/>
          <w:footerReference w:type="default" r:id="rId11"/>
          <w:headerReference w:type="first" r:id="rId12"/>
          <w:footerReference w:type="first" r:id="rId13"/>
          <w:pgSz w:w="11907" w:h="16839"/>
          <w:pgMar w:top="1559" w:right="1841" w:bottom="284" w:left="1134" w:header="709" w:footer="709" w:gutter="0"/>
          <w:cols w:space="720"/>
          <w:titlePg/>
        </w:sectPr>
      </w:pPr>
    </w:p>
    <w:p w14:paraId="6A2BB4E8" w14:textId="77777777" w:rsidR="005902FB" w:rsidRDefault="005902FB">
      <w:pPr>
        <w:spacing w:after="0" w:line="240" w:lineRule="auto"/>
        <w:ind w:left="720"/>
        <w:jc w:val="both"/>
        <w:rPr>
          <w:rFonts w:ascii="Arial" w:eastAsia="Times New Roman" w:hAnsi="Arial" w:cs="Arial"/>
          <w:b/>
          <w:sz w:val="18"/>
          <w:szCs w:val="18"/>
          <w:lang w:eastAsia="it-IT"/>
        </w:rPr>
      </w:pPr>
    </w:p>
    <w:p w14:paraId="29C80C2A" w14:textId="77777777" w:rsidR="005902FB" w:rsidRDefault="00E06B76">
      <w:pPr>
        <w:spacing w:after="160" w:line="256" w:lineRule="auto"/>
        <w:jc w:val="center"/>
        <w:rPr>
          <w:b/>
          <w:smallCaps/>
          <w:sz w:val="32"/>
          <w:szCs w:val="32"/>
        </w:rPr>
      </w:pPr>
      <w:r>
        <w:rPr>
          <w:b/>
          <w:smallCaps/>
          <w:sz w:val="32"/>
          <w:szCs w:val="32"/>
        </w:rPr>
        <w:t>Tabella di valutazione del Livello di rischio</w:t>
      </w:r>
    </w:p>
    <w:p w14:paraId="7A875F9A" w14:textId="77777777" w:rsidR="005902FB" w:rsidRDefault="00E06B76">
      <w:pPr>
        <w:spacing w:after="160" w:line="256" w:lineRule="auto"/>
        <w:jc w:val="center"/>
        <w:rPr>
          <w:b/>
          <w:smallCaps/>
          <w:sz w:val="32"/>
          <w:szCs w:val="32"/>
        </w:rPr>
      </w:pPr>
      <w:r>
        <w:rPr>
          <w:b/>
          <w:smallCaps/>
          <w:sz w:val="32"/>
          <w:szCs w:val="32"/>
        </w:rPr>
        <w:t xml:space="preserve"> Allegato n. 1 al PTPC  2021 – 2023 DEL COLLEGIO DEI GEOMETRI DELLA </w:t>
      </w:r>
      <w:r>
        <w:rPr>
          <w:b/>
          <w:smallCaps/>
          <w:sz w:val="32"/>
          <w:szCs w:val="32"/>
        </w:rPr>
        <w:t>PROVINCIA DI TRIESTE</w:t>
      </w:r>
    </w:p>
    <w:p w14:paraId="366B8790" w14:textId="77777777" w:rsidR="005902FB" w:rsidRDefault="00E06B76">
      <w:pPr>
        <w:shd w:val="clear" w:color="auto" w:fill="FFF2CC"/>
        <w:spacing w:after="160" w:line="256" w:lineRule="auto"/>
        <w:jc w:val="both"/>
        <w:rPr>
          <w:b/>
          <w:i/>
          <w:u w:val="single"/>
        </w:rPr>
      </w:pPr>
      <w:r>
        <w:rPr>
          <w:b/>
          <w:i/>
          <w:u w:val="single"/>
        </w:rPr>
        <w:t>Avvertenza</w:t>
      </w:r>
    </w:p>
    <w:p w14:paraId="563C7973" w14:textId="77777777" w:rsidR="005902FB" w:rsidRDefault="00E06B76">
      <w:pPr>
        <w:shd w:val="clear" w:color="auto" w:fill="FFF2CC"/>
        <w:spacing w:after="160" w:line="256" w:lineRule="auto"/>
        <w:jc w:val="both"/>
        <w:rPr>
          <w:b/>
          <w:i/>
        </w:rPr>
      </w:pPr>
      <w:r>
        <w:rPr>
          <w:b/>
          <w:i/>
        </w:rPr>
        <w:t>La presente tabella costituisce uno strumento esemplificativo sia dei processi che dei rischi individuati. Si è mantenuta la modalità valutativa rispetto alla valutazione del rischio presentata nel PNA 2016 anziché quella pr</w:t>
      </w:r>
      <w:r>
        <w:rPr>
          <w:b/>
          <w:i/>
        </w:rPr>
        <w:t>evista dallo specifico allegato al PNA 2019 in quanto si è ritiene utile attenderne un consolidamento nell’applicazione da parte di enti più strutturati per poi farne propria la metodologia, anche a valle di apposita formazione.</w:t>
      </w:r>
    </w:p>
    <w:tbl>
      <w:tblPr>
        <w:tblW w:w="14454" w:type="dxa"/>
        <w:tblLayout w:type="fixed"/>
        <w:tblCellMar>
          <w:left w:w="10" w:type="dxa"/>
          <w:right w:w="10" w:type="dxa"/>
        </w:tblCellMar>
        <w:tblLook w:val="0000" w:firstRow="0" w:lastRow="0" w:firstColumn="0" w:lastColumn="0" w:noHBand="0" w:noVBand="0"/>
      </w:tblPr>
      <w:tblGrid>
        <w:gridCol w:w="4957"/>
        <w:gridCol w:w="2551"/>
        <w:gridCol w:w="2410"/>
        <w:gridCol w:w="850"/>
        <w:gridCol w:w="426"/>
        <w:gridCol w:w="567"/>
        <w:gridCol w:w="567"/>
        <w:gridCol w:w="822"/>
        <w:gridCol w:w="1304"/>
      </w:tblGrid>
      <w:tr w:rsidR="005902FB" w14:paraId="172FC18B" w14:textId="77777777">
        <w:tblPrEx>
          <w:tblCellMar>
            <w:top w:w="0" w:type="dxa"/>
            <w:bottom w:w="0" w:type="dxa"/>
          </w:tblCellMar>
        </w:tblPrEx>
        <w:trPr>
          <w:trHeight w:val="452"/>
        </w:trPr>
        <w:tc>
          <w:tcPr>
            <w:tcW w:w="4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1E52" w14:textId="77777777" w:rsidR="005902FB" w:rsidRDefault="00E06B76">
            <w:pPr>
              <w:spacing w:after="0" w:line="240" w:lineRule="auto"/>
              <w:rPr>
                <w:sz w:val="18"/>
                <w:szCs w:val="18"/>
              </w:rPr>
            </w:pPr>
            <w:r>
              <w:rPr>
                <w:sz w:val="18"/>
                <w:szCs w:val="18"/>
              </w:rPr>
              <w:t>Area di rischio</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1F10" w14:textId="77777777" w:rsidR="005902FB" w:rsidRDefault="00E06B76">
            <w:pPr>
              <w:spacing w:after="0" w:line="240" w:lineRule="auto"/>
              <w:rPr>
                <w:sz w:val="18"/>
                <w:szCs w:val="18"/>
              </w:rPr>
            </w:pPr>
            <w:r>
              <w:rPr>
                <w:sz w:val="18"/>
                <w:szCs w:val="18"/>
              </w:rPr>
              <w:t xml:space="preserve">Processo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8522D" w14:textId="77777777" w:rsidR="005902FB" w:rsidRDefault="00E06B76">
            <w:pPr>
              <w:spacing w:after="0" w:line="240" w:lineRule="auto"/>
              <w:rPr>
                <w:sz w:val="18"/>
                <w:szCs w:val="18"/>
              </w:rPr>
            </w:pPr>
            <w:r>
              <w:rPr>
                <w:sz w:val="18"/>
                <w:szCs w:val="18"/>
              </w:rPr>
              <w:t>R</w:t>
            </w:r>
            <w:r>
              <w:rPr>
                <w:sz w:val="18"/>
                <w:szCs w:val="18"/>
              </w:rPr>
              <w:t>ischio individuato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4603" w14:textId="77777777" w:rsidR="005902FB" w:rsidRDefault="00E06B76">
            <w:pPr>
              <w:spacing w:after="0" w:line="240" w:lineRule="auto"/>
              <w:rPr>
                <w:sz w:val="18"/>
                <w:szCs w:val="18"/>
              </w:rPr>
            </w:pPr>
            <w:r>
              <w:rPr>
                <w:sz w:val="18"/>
                <w:szCs w:val="18"/>
              </w:rPr>
              <w:t>Valore probabilità</w:t>
            </w:r>
          </w:p>
        </w:tc>
        <w:tc>
          <w:tcPr>
            <w:tcW w:w="2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CDBC" w14:textId="77777777" w:rsidR="005902FB" w:rsidRDefault="00E06B76">
            <w:pPr>
              <w:spacing w:after="0" w:line="240" w:lineRule="auto"/>
              <w:rPr>
                <w:sz w:val="18"/>
                <w:szCs w:val="18"/>
              </w:rPr>
            </w:pPr>
            <w:r>
              <w:rPr>
                <w:sz w:val="18"/>
                <w:szCs w:val="18"/>
              </w:rPr>
              <w:t>Valore impatto</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9C0F" w14:textId="77777777" w:rsidR="005902FB" w:rsidRDefault="00E06B76">
            <w:pPr>
              <w:spacing w:after="0" w:line="240" w:lineRule="auto"/>
              <w:rPr>
                <w:sz w:val="18"/>
                <w:szCs w:val="18"/>
              </w:rPr>
            </w:pPr>
            <w:r>
              <w:rPr>
                <w:sz w:val="18"/>
                <w:szCs w:val="18"/>
              </w:rPr>
              <w:t>Valutazione complessiva del rischio</w:t>
            </w:r>
          </w:p>
        </w:tc>
      </w:tr>
      <w:tr w:rsidR="005902FB" w14:paraId="196911E2" w14:textId="77777777">
        <w:tblPrEx>
          <w:tblCellMar>
            <w:top w:w="0" w:type="dxa"/>
            <w:bottom w:w="0" w:type="dxa"/>
          </w:tblCellMar>
        </w:tblPrEx>
        <w:trPr>
          <w:trHeight w:val="452"/>
        </w:trPr>
        <w:tc>
          <w:tcPr>
            <w:tcW w:w="4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C006" w14:textId="77777777" w:rsidR="005902FB" w:rsidRDefault="005902FB">
            <w:pPr>
              <w:spacing w:after="0" w:line="240" w:lineRule="auto"/>
              <w:rPr>
                <w:sz w:val="18"/>
                <w:szCs w:val="1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36771"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3BE9"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5AA" w14:textId="77777777" w:rsidR="005902FB" w:rsidRDefault="005902FB">
            <w:pPr>
              <w:spacing w:after="0" w:line="240" w:lineRule="auto"/>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E131" w14:textId="77777777" w:rsidR="005902FB" w:rsidRDefault="00E06B76">
            <w:pPr>
              <w:spacing w:after="0" w:line="240" w:lineRule="auto"/>
              <w:rPr>
                <w:sz w:val="18"/>
                <w:szCs w:val="18"/>
              </w:rPr>
            </w:pPr>
            <w:r>
              <w:rPr>
                <w:sz w:val="18"/>
                <w:szCs w:val="18"/>
              </w:rPr>
              <w: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E4C0" w14:textId="77777777" w:rsidR="005902FB" w:rsidRDefault="00E06B76">
            <w:pPr>
              <w:spacing w:after="0" w:line="240" w:lineRule="auto"/>
              <w:rPr>
                <w:sz w:val="18"/>
                <w:szCs w:val="18"/>
              </w:rPr>
            </w:pPr>
            <w:r>
              <w:rPr>
                <w:sz w:val="18"/>
                <w:szCs w:val="18"/>
              </w:rPr>
              <w: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6C52" w14:textId="77777777" w:rsidR="005902FB" w:rsidRDefault="00E06B76">
            <w:pPr>
              <w:spacing w:after="0" w:line="240" w:lineRule="auto"/>
              <w:rPr>
                <w:sz w:val="18"/>
                <w:szCs w:val="18"/>
              </w:rPr>
            </w:pPr>
            <w:r>
              <w:rPr>
                <w:sz w:val="18"/>
                <w:szCs w:val="18"/>
              </w:rPr>
              <w:t>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613" w14:textId="77777777" w:rsidR="005902FB" w:rsidRDefault="00E06B76">
            <w:pPr>
              <w:spacing w:after="0" w:line="240" w:lineRule="auto"/>
              <w:rPr>
                <w:sz w:val="18"/>
                <w:szCs w:val="18"/>
              </w:rPr>
            </w:pPr>
            <w:r>
              <w:rPr>
                <w:sz w:val="18"/>
                <w:szCs w:val="18"/>
              </w:rPr>
              <w:t>Media</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AA0A" w14:textId="77777777" w:rsidR="005902FB" w:rsidRDefault="005902FB">
            <w:pPr>
              <w:spacing w:after="0" w:line="240" w:lineRule="auto"/>
              <w:rPr>
                <w:sz w:val="18"/>
                <w:szCs w:val="18"/>
              </w:rPr>
            </w:pPr>
          </w:p>
        </w:tc>
      </w:tr>
      <w:tr w:rsidR="005902FB" w14:paraId="0E0E969B" w14:textId="77777777">
        <w:tblPrEx>
          <w:tblCellMar>
            <w:top w:w="0" w:type="dxa"/>
            <w:bottom w:w="0" w:type="dxa"/>
          </w:tblCellMar>
        </w:tblPrEx>
        <w:trPr>
          <w:trHeight w:val="303"/>
        </w:trPr>
        <w:tc>
          <w:tcPr>
            <w:tcW w:w="495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EDFD32E" w14:textId="77777777" w:rsidR="005902FB" w:rsidRDefault="00E06B76">
            <w:pPr>
              <w:spacing w:after="0" w:line="240" w:lineRule="auto"/>
              <w:rPr>
                <w:b/>
                <w:smallCaps/>
                <w:sz w:val="18"/>
                <w:szCs w:val="18"/>
              </w:rPr>
            </w:pPr>
            <w:r>
              <w:rPr>
                <w:b/>
                <w:smallCaps/>
                <w:sz w:val="18"/>
                <w:szCs w:val="18"/>
              </w:rPr>
              <w:t>Area acquisizione e progressione del personale</w:t>
            </w:r>
          </w:p>
          <w:p w14:paraId="1BB581E0" w14:textId="77777777" w:rsidR="005902FB" w:rsidRDefault="005902FB">
            <w:pPr>
              <w:spacing w:after="0" w:line="240" w:lineRule="auto"/>
              <w:rPr>
                <w:sz w:val="18"/>
                <w:szCs w:val="18"/>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D443316" w14:textId="77777777" w:rsidR="005902FB" w:rsidRDefault="005902FB">
            <w:pPr>
              <w:spacing w:after="0" w:line="240" w:lineRule="auto"/>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C689C1F" w14:textId="77777777" w:rsidR="005902FB" w:rsidRDefault="005902FB">
            <w:pPr>
              <w:spacing w:after="0" w:line="240" w:lineRule="auto"/>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43A35E4"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832437F"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B54268A" w14:textId="77777777" w:rsidR="005902FB" w:rsidRDefault="005902FB">
            <w:pPr>
              <w:spacing w:after="0" w:line="240" w:lineRule="auto"/>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657804E" w14:textId="77777777" w:rsidR="005902FB" w:rsidRDefault="005902FB">
            <w:pPr>
              <w:spacing w:after="0" w:line="240" w:lineRule="auto"/>
              <w:rPr>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5E21A0F" w14:textId="77777777" w:rsidR="005902FB" w:rsidRDefault="005902FB">
            <w:pPr>
              <w:spacing w:after="0" w:line="240" w:lineRule="auto"/>
              <w:rPr>
                <w:sz w:val="18"/>
                <w:szCs w:val="18"/>
              </w:rPr>
            </w:pPr>
          </w:p>
        </w:tc>
      </w:tr>
      <w:tr w:rsidR="005902FB" w14:paraId="4F5B89F4" w14:textId="77777777">
        <w:tblPrEx>
          <w:tblCellMar>
            <w:top w:w="0" w:type="dxa"/>
            <w:bottom w:w="0" w:type="dxa"/>
          </w:tblCellMar>
        </w:tblPrEx>
        <w:trPr>
          <w:trHeight w:val="301"/>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B47406" w14:textId="77777777" w:rsidR="005902FB" w:rsidRDefault="00E06B76">
            <w:pPr>
              <w:spacing w:after="0" w:line="240" w:lineRule="auto"/>
              <w:rPr>
                <w:sz w:val="18"/>
                <w:szCs w:val="18"/>
              </w:rPr>
            </w:pPr>
            <w:r>
              <w:rPr>
                <w:sz w:val="18"/>
                <w:szCs w:val="18"/>
              </w:rPr>
              <w:t>Reclutamento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40178" w14:textId="77777777" w:rsidR="005902FB" w:rsidRDefault="00E06B76">
            <w:pPr>
              <w:spacing w:after="0" w:line="240" w:lineRule="auto"/>
              <w:rPr>
                <w:sz w:val="18"/>
                <w:szCs w:val="18"/>
              </w:rPr>
            </w:pPr>
            <w:r>
              <w:rPr>
                <w:sz w:val="18"/>
                <w:szCs w:val="18"/>
              </w:rPr>
              <w:t>Processo di selezione</w:t>
            </w:r>
          </w:p>
          <w:p w14:paraId="314912AA" w14:textId="77777777" w:rsidR="005902FB" w:rsidRDefault="00E06B76">
            <w:pPr>
              <w:spacing w:after="0" w:line="240" w:lineRule="auto"/>
              <w:rPr>
                <w:sz w:val="18"/>
                <w:szCs w:val="18"/>
              </w:rPr>
            </w:pPr>
            <w:r>
              <w:rPr>
                <w:sz w:val="18"/>
                <w:szCs w:val="18"/>
              </w:rPr>
              <w:t>(Procedura concorsuale)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D4D4" w14:textId="77777777" w:rsidR="005902FB" w:rsidRDefault="00E06B76">
            <w:pPr>
              <w:spacing w:after="0" w:line="240" w:lineRule="auto"/>
              <w:rPr>
                <w:sz w:val="18"/>
                <w:szCs w:val="18"/>
              </w:rPr>
            </w:pPr>
            <w:r>
              <w:rPr>
                <w:sz w:val="18"/>
                <w:szCs w:val="18"/>
              </w:rPr>
              <w:t xml:space="preserve">Alterazione dei </w:t>
            </w:r>
            <w:r>
              <w:rPr>
                <w:sz w:val="18"/>
                <w:szCs w:val="18"/>
              </w:rPr>
              <w:t>risultati della procedura concorsuale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B763" w14:textId="77777777" w:rsidR="005902FB" w:rsidRDefault="00E06B76">
            <w:pPr>
              <w:spacing w:after="0" w:line="240" w:lineRule="auto"/>
              <w:rPr>
                <w:color w:val="002060"/>
                <w:sz w:val="18"/>
                <w:szCs w:val="18"/>
              </w:rPr>
            </w:pPr>
            <w:r>
              <w:rPr>
                <w:color w:val="002060"/>
                <w:sz w:val="18"/>
                <w:szCs w:val="18"/>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19CB"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6FDD"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596F"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E399"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2A1E" w14:textId="77777777" w:rsidR="005902FB" w:rsidRDefault="00E06B76">
            <w:pPr>
              <w:spacing w:after="0" w:line="240" w:lineRule="auto"/>
              <w:rPr>
                <w:color w:val="002060"/>
                <w:sz w:val="18"/>
                <w:szCs w:val="18"/>
              </w:rPr>
            </w:pPr>
            <w:r>
              <w:rPr>
                <w:color w:val="002060"/>
                <w:sz w:val="18"/>
                <w:szCs w:val="18"/>
              </w:rPr>
              <w:t>3</w:t>
            </w:r>
          </w:p>
        </w:tc>
      </w:tr>
      <w:tr w:rsidR="005902FB" w14:paraId="5A602B4B" w14:textId="77777777">
        <w:tblPrEx>
          <w:tblCellMar>
            <w:top w:w="0" w:type="dxa"/>
            <w:bottom w:w="0" w:type="dxa"/>
          </w:tblCellMar>
        </w:tblPrEx>
        <w:trPr>
          <w:trHeight w:val="301"/>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5C8334E" w14:textId="77777777" w:rsidR="005902FB" w:rsidRDefault="00E06B76">
            <w:pPr>
              <w:spacing w:after="0" w:line="240" w:lineRule="auto"/>
              <w:rPr>
                <w:sz w:val="18"/>
                <w:szCs w:val="18"/>
              </w:rPr>
            </w:pPr>
            <w:r>
              <w:rPr>
                <w:sz w:val="18"/>
                <w:szCs w:val="18"/>
              </w:rPr>
              <w:t>Progressioni di carriera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ECC2" w14:textId="77777777" w:rsidR="005902FB" w:rsidRDefault="00E06B76">
            <w:pPr>
              <w:spacing w:after="0" w:line="240" w:lineRule="auto"/>
              <w:rPr>
                <w:sz w:val="18"/>
                <w:szCs w:val="18"/>
              </w:rPr>
            </w:pPr>
            <w:r>
              <w:rPr>
                <w:sz w:val="18"/>
                <w:szCs w:val="18"/>
              </w:rPr>
              <w:t>Processo di progressione (CCNL)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BBDE" w14:textId="77777777" w:rsidR="005902FB" w:rsidRDefault="00E06B76">
            <w:pPr>
              <w:spacing w:after="0" w:line="240" w:lineRule="auto"/>
              <w:rPr>
                <w:sz w:val="18"/>
                <w:szCs w:val="18"/>
              </w:rPr>
            </w:pPr>
            <w:r>
              <w:rPr>
                <w:sz w:val="18"/>
                <w:szCs w:val="18"/>
              </w:rPr>
              <w:t>Alterazione dei risultati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3B57" w14:textId="77777777" w:rsidR="005902FB" w:rsidRDefault="00E06B76">
            <w:pPr>
              <w:spacing w:after="0" w:line="240" w:lineRule="auto"/>
              <w:rPr>
                <w:color w:val="002060"/>
                <w:sz w:val="18"/>
                <w:szCs w:val="18"/>
              </w:rPr>
            </w:pPr>
            <w:r>
              <w:rPr>
                <w:color w:val="00206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7702"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71FA"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4D2E"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8A86"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DB9F" w14:textId="77777777" w:rsidR="005902FB" w:rsidRDefault="00E06B76">
            <w:pPr>
              <w:spacing w:after="0" w:line="240" w:lineRule="auto"/>
              <w:rPr>
                <w:color w:val="002060"/>
                <w:sz w:val="18"/>
                <w:szCs w:val="18"/>
              </w:rPr>
            </w:pPr>
            <w:r>
              <w:rPr>
                <w:color w:val="002060"/>
                <w:sz w:val="18"/>
                <w:szCs w:val="18"/>
              </w:rPr>
              <w:t>3</w:t>
            </w:r>
          </w:p>
        </w:tc>
      </w:tr>
      <w:tr w:rsidR="005902FB" w14:paraId="60E53752" w14:textId="77777777">
        <w:tblPrEx>
          <w:tblCellMar>
            <w:top w:w="0" w:type="dxa"/>
            <w:bottom w:w="0" w:type="dxa"/>
          </w:tblCellMar>
        </w:tblPrEx>
        <w:trPr>
          <w:trHeight w:val="78"/>
        </w:trPr>
        <w:tc>
          <w:tcPr>
            <w:tcW w:w="495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669C67F" w14:textId="77777777" w:rsidR="005902FB" w:rsidRDefault="005902FB">
            <w:pPr>
              <w:spacing w:after="0" w:line="240" w:lineRule="auto"/>
              <w:rPr>
                <w:sz w:val="18"/>
                <w:szCs w:val="18"/>
              </w:rPr>
            </w:pPr>
          </w:p>
          <w:p w14:paraId="12F0BF58" w14:textId="77777777" w:rsidR="005902FB" w:rsidRDefault="00E06B76">
            <w:pPr>
              <w:spacing w:after="0" w:line="240" w:lineRule="auto"/>
              <w:rPr>
                <w:b/>
                <w:smallCaps/>
                <w:sz w:val="18"/>
                <w:szCs w:val="18"/>
              </w:rPr>
            </w:pPr>
            <w:r>
              <w:rPr>
                <w:b/>
                <w:smallCaps/>
                <w:sz w:val="18"/>
                <w:szCs w:val="18"/>
              </w:rPr>
              <w:t>Area affidamento di lavori, servizi e forniture</w:t>
            </w:r>
          </w:p>
          <w:p w14:paraId="38E95834"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AE9966F" w14:textId="77777777" w:rsidR="005902FB" w:rsidRDefault="005902FB">
            <w:pPr>
              <w:spacing w:after="0" w:line="240" w:lineRule="auto"/>
              <w:rPr>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E3D0E79" w14:textId="77777777" w:rsidR="005902FB" w:rsidRDefault="005902FB">
            <w:pPr>
              <w:spacing w:after="0" w:line="240" w:lineRule="auto"/>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760EC09" w14:textId="77777777" w:rsidR="005902FB" w:rsidRDefault="005902FB">
            <w:pPr>
              <w:spacing w:after="0" w:line="240" w:lineRule="auto"/>
              <w:rPr>
                <w:color w:val="00206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C4BD1F6" w14:textId="77777777" w:rsidR="005902FB" w:rsidRDefault="005902FB">
            <w:pPr>
              <w:spacing w:after="0" w:line="240" w:lineRule="auto"/>
              <w:rPr>
                <w:color w:val="00206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3C2A928" w14:textId="77777777" w:rsidR="005902FB" w:rsidRDefault="005902FB">
            <w:pPr>
              <w:spacing w:after="0" w:line="240" w:lineRule="auto"/>
              <w:rPr>
                <w:color w:val="00206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DE00E64" w14:textId="77777777" w:rsidR="005902FB" w:rsidRDefault="005902FB">
            <w:pPr>
              <w:spacing w:after="0" w:line="240" w:lineRule="auto"/>
              <w:rPr>
                <w:color w:val="002060"/>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794E846" w14:textId="77777777" w:rsidR="005902FB" w:rsidRDefault="005902FB">
            <w:pPr>
              <w:spacing w:after="0" w:line="240" w:lineRule="auto"/>
              <w:rPr>
                <w:color w:val="00206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69F8604" w14:textId="77777777" w:rsidR="005902FB" w:rsidRDefault="005902FB">
            <w:pPr>
              <w:spacing w:after="0" w:line="240" w:lineRule="auto"/>
              <w:rPr>
                <w:color w:val="002060"/>
                <w:sz w:val="18"/>
                <w:szCs w:val="18"/>
              </w:rPr>
            </w:pPr>
          </w:p>
        </w:tc>
      </w:tr>
      <w:tr w:rsidR="005902FB" w14:paraId="4CF33BA3"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8825F8" w14:textId="77777777" w:rsidR="005902FB" w:rsidRDefault="00E06B76">
            <w:pPr>
              <w:spacing w:after="0" w:line="240" w:lineRule="auto"/>
              <w:rPr>
                <w:sz w:val="18"/>
                <w:szCs w:val="18"/>
              </w:rPr>
            </w:pPr>
            <w:r>
              <w:rPr>
                <w:sz w:val="18"/>
                <w:szCs w:val="18"/>
              </w:rPr>
              <w:t xml:space="preserve">Definizione dell’oggetto </w:t>
            </w:r>
            <w:r>
              <w:rPr>
                <w:sz w:val="18"/>
                <w:szCs w:val="18"/>
              </w:rPr>
              <w:t>dell’affidamento</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8B7D" w14:textId="77777777" w:rsidR="005902FB" w:rsidRDefault="00E06B76">
            <w:pPr>
              <w:spacing w:after="0" w:line="240" w:lineRule="auto"/>
            </w:pPr>
            <w:r>
              <w:rPr>
                <w:sz w:val="18"/>
                <w:szCs w:val="18"/>
              </w:rPr>
              <w:t>Processo di conferimento</w:t>
            </w:r>
            <w:r>
              <w:rPr>
                <w:color w:val="FF0000"/>
                <w:sz w:val="18"/>
                <w:szCs w:val="18"/>
              </w:rPr>
              <w:t xml:space="preserve"> </w:t>
            </w:r>
            <w:r>
              <w:rPr>
                <w:sz w:val="18"/>
                <w:szCs w:val="18"/>
              </w:rPr>
              <w:t>-Da parte del Consiglio</w:t>
            </w:r>
          </w:p>
          <w:p w14:paraId="6964FF91" w14:textId="77777777" w:rsidR="005902FB" w:rsidRDefault="00E06B76">
            <w:pPr>
              <w:spacing w:after="0" w:line="240" w:lineRule="auto"/>
              <w:rPr>
                <w:sz w:val="18"/>
                <w:szCs w:val="18"/>
              </w:rPr>
            </w:pPr>
            <w:r>
              <w:rPr>
                <w:sz w:val="18"/>
                <w:szCs w:val="18"/>
              </w:rPr>
              <w:t>-Da parte del Consigliere Segretario/ Consigliere Tesoriere (sulla base di delega di spesa stabilita)</w:t>
            </w:r>
          </w:p>
          <w:p w14:paraId="62AD509D" w14:textId="77777777" w:rsidR="005902FB" w:rsidRDefault="005902FB">
            <w:pPr>
              <w:spacing w:after="0" w:line="240" w:lineRule="auto"/>
              <w:rPr>
                <w:sz w:val="18"/>
                <w:szCs w:val="18"/>
              </w:rPr>
            </w:pPr>
          </w:p>
          <w:p w14:paraId="2DFA894D" w14:textId="77777777" w:rsidR="005902FB" w:rsidRDefault="00E06B76">
            <w:pPr>
              <w:spacing w:after="0" w:line="240" w:lineRule="auto"/>
              <w:rPr>
                <w:sz w:val="18"/>
                <w:szCs w:val="18"/>
              </w:rPr>
            </w:pPr>
            <w:r>
              <w:rPr>
                <w:sz w:val="18"/>
                <w:szCs w:val="18"/>
              </w:rPr>
              <w:t>Applicazione del Codice dei Contratti</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28E2" w14:textId="77777777" w:rsidR="005902FB" w:rsidRDefault="00E06B76">
            <w:pPr>
              <w:spacing w:after="0" w:line="240" w:lineRule="auto"/>
              <w:rPr>
                <w:sz w:val="18"/>
                <w:szCs w:val="18"/>
              </w:rPr>
            </w:pPr>
            <w:r>
              <w:rPr>
                <w:sz w:val="18"/>
                <w:szCs w:val="18"/>
              </w:rPr>
              <w:t xml:space="preserve">Mancanza di livello qualitativo coerente con </w:t>
            </w:r>
            <w:r>
              <w:rPr>
                <w:sz w:val="18"/>
                <w:szCs w:val="18"/>
              </w:rPr>
              <w:t>l’esigenza manifestata</w:t>
            </w:r>
          </w:p>
          <w:p w14:paraId="5997651B" w14:textId="77777777" w:rsidR="005902FB" w:rsidRDefault="005902FB">
            <w:pPr>
              <w:spacing w:after="0" w:line="240" w:lineRule="auto"/>
              <w:rPr>
                <w:sz w:val="18"/>
                <w:szCs w:val="18"/>
              </w:rPr>
            </w:pPr>
          </w:p>
          <w:p w14:paraId="200E9227" w14:textId="77777777" w:rsidR="005902FB" w:rsidRDefault="005902FB">
            <w:pPr>
              <w:spacing w:after="0" w:line="240" w:lineRule="auto"/>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B7BC" w14:textId="77777777" w:rsidR="005902FB" w:rsidRDefault="00E06B76">
            <w:pPr>
              <w:spacing w:after="0" w:line="240" w:lineRule="auto"/>
              <w:rPr>
                <w:color w:val="002060"/>
                <w:sz w:val="18"/>
                <w:szCs w:val="18"/>
              </w:rPr>
            </w:pPr>
            <w:r>
              <w:rPr>
                <w:color w:val="002060"/>
                <w:sz w:val="18"/>
                <w:szCs w:val="18"/>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91C6" w14:textId="77777777" w:rsidR="005902FB" w:rsidRDefault="00E06B76">
            <w:pPr>
              <w:spacing w:after="0" w:line="240" w:lineRule="auto"/>
              <w:rPr>
                <w:color w:val="002060"/>
                <w:sz w:val="18"/>
                <w:szCs w:val="18"/>
              </w:rPr>
            </w:pPr>
            <w:r>
              <w:rPr>
                <w:color w:val="002060"/>
                <w:sz w:val="18"/>
                <w:szCs w:val="18"/>
              </w:rPr>
              <w:t>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10AE" w14:textId="77777777" w:rsidR="005902FB" w:rsidRDefault="00E06B76">
            <w:pPr>
              <w:spacing w:after="0" w:line="240" w:lineRule="auto"/>
              <w:rPr>
                <w:color w:val="002060"/>
                <w:sz w:val="18"/>
                <w:szCs w:val="18"/>
              </w:rPr>
            </w:pPr>
            <w:r>
              <w:rPr>
                <w:color w:val="002060"/>
                <w:sz w:val="18"/>
                <w:szCs w:val="18"/>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9C15" w14:textId="77777777" w:rsidR="005902FB" w:rsidRDefault="00E06B76">
            <w:pPr>
              <w:spacing w:after="0" w:line="240" w:lineRule="auto"/>
              <w:rPr>
                <w:color w:val="002060"/>
                <w:sz w:val="18"/>
                <w:szCs w:val="18"/>
              </w:rPr>
            </w:pPr>
            <w:r>
              <w:rPr>
                <w:color w:val="002060"/>
                <w:sz w:val="18"/>
                <w:szCs w:val="18"/>
              </w:rPr>
              <w:t>0</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A64C" w14:textId="77777777" w:rsidR="005902FB" w:rsidRDefault="00E06B76">
            <w:pPr>
              <w:spacing w:after="0" w:line="240" w:lineRule="auto"/>
              <w:rPr>
                <w:color w:val="002060"/>
                <w:sz w:val="18"/>
                <w:szCs w:val="18"/>
              </w:rPr>
            </w:pPr>
            <w:r>
              <w:rPr>
                <w:color w:val="002060"/>
                <w:sz w:val="18"/>
                <w:szCs w:val="18"/>
              </w:rPr>
              <w:t>1</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9530" w14:textId="77777777" w:rsidR="005902FB" w:rsidRDefault="00E06B76">
            <w:pPr>
              <w:spacing w:after="0" w:line="240" w:lineRule="auto"/>
              <w:rPr>
                <w:color w:val="002060"/>
                <w:sz w:val="18"/>
                <w:szCs w:val="18"/>
              </w:rPr>
            </w:pPr>
            <w:r>
              <w:rPr>
                <w:color w:val="002060"/>
                <w:sz w:val="18"/>
                <w:szCs w:val="18"/>
              </w:rPr>
              <w:t>2</w:t>
            </w:r>
          </w:p>
        </w:tc>
      </w:tr>
      <w:tr w:rsidR="005902FB" w14:paraId="6B1EDE03"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43B6F4" w14:textId="77777777" w:rsidR="005902FB" w:rsidRDefault="00E06B76">
            <w:pPr>
              <w:spacing w:after="0" w:line="240" w:lineRule="auto"/>
              <w:rPr>
                <w:sz w:val="18"/>
                <w:szCs w:val="18"/>
              </w:rPr>
            </w:pPr>
            <w:r>
              <w:rPr>
                <w:sz w:val="18"/>
                <w:szCs w:val="18"/>
              </w:rPr>
              <w:t>Individuazione dello strumento/istituto per 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8736"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CA8E"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7C4F" w14:textId="77777777" w:rsidR="005902FB" w:rsidRDefault="005902FB">
            <w:pPr>
              <w:spacing w:after="0" w:line="240" w:lineRule="auto"/>
              <w:rPr>
                <w:color w:val="00206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C18F"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634A"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EDA5" w14:textId="77777777" w:rsidR="005902FB" w:rsidRDefault="005902FB">
            <w:pPr>
              <w:spacing w:after="0" w:line="240" w:lineRule="auto"/>
              <w:rPr>
                <w:color w:val="00206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8BD0" w14:textId="77777777" w:rsidR="005902FB" w:rsidRDefault="005902FB">
            <w:pPr>
              <w:spacing w:after="0" w:line="240" w:lineRule="auto"/>
              <w:rPr>
                <w:color w:val="00206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7F3B" w14:textId="77777777" w:rsidR="005902FB" w:rsidRDefault="005902FB">
            <w:pPr>
              <w:spacing w:after="0" w:line="240" w:lineRule="auto"/>
              <w:rPr>
                <w:color w:val="002060"/>
                <w:sz w:val="18"/>
                <w:szCs w:val="18"/>
              </w:rPr>
            </w:pPr>
          </w:p>
        </w:tc>
      </w:tr>
      <w:tr w:rsidR="005902FB" w14:paraId="509263F7" w14:textId="77777777">
        <w:tblPrEx>
          <w:tblCellMar>
            <w:top w:w="0" w:type="dxa"/>
            <w:bottom w:w="0" w:type="dxa"/>
          </w:tblCellMar>
        </w:tblPrEx>
        <w:trPr>
          <w:trHeight w:val="92"/>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38024B" w14:textId="77777777" w:rsidR="005902FB" w:rsidRDefault="00E06B76">
            <w:pPr>
              <w:spacing w:after="0" w:line="240" w:lineRule="auto"/>
              <w:rPr>
                <w:sz w:val="18"/>
                <w:szCs w:val="18"/>
              </w:rPr>
            </w:pPr>
            <w:r>
              <w:rPr>
                <w:sz w:val="18"/>
                <w:szCs w:val="18"/>
              </w:rPr>
              <w:t>Requisiti di qualificazione</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AB9E"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0CB53"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23F8" w14:textId="77777777" w:rsidR="005902FB" w:rsidRDefault="005902FB">
            <w:pPr>
              <w:spacing w:after="0" w:line="240" w:lineRule="auto"/>
              <w:rPr>
                <w:color w:val="00206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9B76"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EAD1"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0B9A" w14:textId="77777777" w:rsidR="005902FB" w:rsidRDefault="005902FB">
            <w:pPr>
              <w:spacing w:after="0" w:line="240" w:lineRule="auto"/>
              <w:rPr>
                <w:color w:val="00206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FC4DA" w14:textId="77777777" w:rsidR="005902FB" w:rsidRDefault="005902FB">
            <w:pPr>
              <w:spacing w:after="0" w:line="240" w:lineRule="auto"/>
              <w:rPr>
                <w:color w:val="00206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919F" w14:textId="77777777" w:rsidR="005902FB" w:rsidRDefault="005902FB">
            <w:pPr>
              <w:spacing w:after="0" w:line="240" w:lineRule="auto"/>
              <w:rPr>
                <w:color w:val="002060"/>
                <w:sz w:val="18"/>
                <w:szCs w:val="18"/>
              </w:rPr>
            </w:pPr>
          </w:p>
        </w:tc>
      </w:tr>
      <w:tr w:rsidR="005902FB" w14:paraId="60C5B82C"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11E774" w14:textId="77777777" w:rsidR="005902FB" w:rsidRDefault="00E06B76">
            <w:pPr>
              <w:spacing w:after="0" w:line="240" w:lineRule="auto"/>
              <w:rPr>
                <w:sz w:val="18"/>
                <w:szCs w:val="18"/>
              </w:rPr>
            </w:pPr>
            <w:r>
              <w:rPr>
                <w:sz w:val="18"/>
                <w:szCs w:val="18"/>
              </w:rPr>
              <w:t>Requisiti di aggiudicazione</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1620"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279F4"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658D" w14:textId="77777777" w:rsidR="005902FB" w:rsidRDefault="005902FB">
            <w:pPr>
              <w:spacing w:after="0" w:line="240" w:lineRule="auto"/>
              <w:rPr>
                <w:color w:val="00206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98E0"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D497"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9194" w14:textId="77777777" w:rsidR="005902FB" w:rsidRDefault="005902FB">
            <w:pPr>
              <w:spacing w:after="0" w:line="240" w:lineRule="auto"/>
              <w:rPr>
                <w:color w:val="00206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A3BF" w14:textId="77777777" w:rsidR="005902FB" w:rsidRDefault="005902FB">
            <w:pPr>
              <w:spacing w:after="0" w:line="240" w:lineRule="auto"/>
              <w:rPr>
                <w:color w:val="00206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AD14" w14:textId="77777777" w:rsidR="005902FB" w:rsidRDefault="005902FB">
            <w:pPr>
              <w:spacing w:after="0" w:line="240" w:lineRule="auto"/>
              <w:rPr>
                <w:color w:val="002060"/>
                <w:sz w:val="18"/>
                <w:szCs w:val="18"/>
              </w:rPr>
            </w:pPr>
          </w:p>
        </w:tc>
      </w:tr>
      <w:tr w:rsidR="005902FB" w14:paraId="30AE82A2"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375D02" w14:textId="77777777" w:rsidR="005902FB" w:rsidRDefault="00E06B76">
            <w:pPr>
              <w:spacing w:after="0" w:line="240" w:lineRule="auto"/>
              <w:rPr>
                <w:sz w:val="18"/>
                <w:szCs w:val="18"/>
              </w:rPr>
            </w:pPr>
            <w:r>
              <w:rPr>
                <w:sz w:val="18"/>
                <w:szCs w:val="18"/>
              </w:rPr>
              <w:t>Valutazione delle offerte</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D438"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2E8D"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B8A2" w14:textId="77777777" w:rsidR="005902FB" w:rsidRDefault="005902FB">
            <w:pPr>
              <w:spacing w:after="0" w:line="240" w:lineRule="auto"/>
              <w:rPr>
                <w:color w:val="00206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D76B"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2965"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D58A" w14:textId="77777777" w:rsidR="005902FB" w:rsidRDefault="005902FB">
            <w:pPr>
              <w:spacing w:after="0" w:line="240" w:lineRule="auto"/>
              <w:rPr>
                <w:color w:val="00206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04C4" w14:textId="77777777" w:rsidR="005902FB" w:rsidRDefault="005902FB">
            <w:pPr>
              <w:spacing w:after="0" w:line="240" w:lineRule="auto"/>
              <w:rPr>
                <w:color w:val="00206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DA4D" w14:textId="77777777" w:rsidR="005902FB" w:rsidRDefault="005902FB">
            <w:pPr>
              <w:spacing w:after="0" w:line="240" w:lineRule="auto"/>
              <w:rPr>
                <w:color w:val="002060"/>
                <w:sz w:val="18"/>
                <w:szCs w:val="18"/>
              </w:rPr>
            </w:pPr>
          </w:p>
        </w:tc>
      </w:tr>
      <w:tr w:rsidR="005902FB" w14:paraId="4F3C67DA"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D63F58" w14:textId="77777777" w:rsidR="005902FB" w:rsidRDefault="00E06B76">
            <w:pPr>
              <w:spacing w:after="0" w:line="240" w:lineRule="auto"/>
              <w:rPr>
                <w:sz w:val="18"/>
                <w:szCs w:val="18"/>
              </w:rPr>
            </w:pPr>
            <w:r>
              <w:rPr>
                <w:sz w:val="18"/>
                <w:szCs w:val="18"/>
              </w:rPr>
              <w:t xml:space="preserve">Verifica dell’eventuali anomalia </w:t>
            </w:r>
            <w:r>
              <w:rPr>
                <w:sz w:val="18"/>
                <w:szCs w:val="18"/>
              </w:rPr>
              <w:t>delle offerte</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D92E"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74C2"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EF0D" w14:textId="77777777" w:rsidR="005902FB" w:rsidRDefault="005902FB">
            <w:pPr>
              <w:spacing w:after="0" w:line="240" w:lineRule="auto"/>
              <w:rPr>
                <w:color w:val="00206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9585"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FA50" w14:textId="77777777" w:rsidR="005902FB" w:rsidRDefault="005902FB">
            <w:pPr>
              <w:spacing w:after="0" w:line="240" w:lineRule="auto"/>
              <w:rPr>
                <w:color w:val="00206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B797" w14:textId="77777777" w:rsidR="005902FB" w:rsidRDefault="005902FB">
            <w:pPr>
              <w:spacing w:after="0" w:line="240" w:lineRule="auto"/>
              <w:rPr>
                <w:color w:val="00206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DE3E" w14:textId="77777777" w:rsidR="005902FB" w:rsidRDefault="005902FB">
            <w:pPr>
              <w:spacing w:after="0" w:line="240" w:lineRule="auto"/>
              <w:rPr>
                <w:color w:val="00206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C7D0" w14:textId="77777777" w:rsidR="005902FB" w:rsidRDefault="005902FB">
            <w:pPr>
              <w:spacing w:after="0" w:line="240" w:lineRule="auto"/>
              <w:rPr>
                <w:color w:val="002060"/>
                <w:sz w:val="18"/>
                <w:szCs w:val="18"/>
              </w:rPr>
            </w:pPr>
          </w:p>
        </w:tc>
      </w:tr>
      <w:tr w:rsidR="005902FB" w14:paraId="6FC27F9C"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B69089C" w14:textId="77777777" w:rsidR="005902FB" w:rsidRDefault="00E06B76">
            <w:pPr>
              <w:spacing w:after="0" w:line="240" w:lineRule="auto"/>
              <w:rPr>
                <w:sz w:val="18"/>
                <w:szCs w:val="18"/>
              </w:rPr>
            </w:pPr>
            <w:r>
              <w:rPr>
                <w:sz w:val="18"/>
                <w:szCs w:val="18"/>
              </w:rPr>
              <w:t>Affidamenti diretti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3085" w14:textId="77777777" w:rsidR="005902FB" w:rsidRDefault="00E06B76">
            <w:pPr>
              <w:spacing w:after="0" w:line="240" w:lineRule="auto"/>
              <w:rPr>
                <w:sz w:val="18"/>
                <w:szCs w:val="18"/>
              </w:rPr>
            </w:pPr>
            <w:r>
              <w:rPr>
                <w:sz w:val="18"/>
                <w:szCs w:val="18"/>
              </w:rPr>
              <w:t>Processo di conferimento -Da parte del Consiglio</w:t>
            </w:r>
          </w:p>
          <w:p w14:paraId="225E5514" w14:textId="77777777" w:rsidR="005902FB" w:rsidRDefault="00E06B76">
            <w:pPr>
              <w:spacing w:after="0" w:line="240" w:lineRule="auto"/>
              <w:rPr>
                <w:sz w:val="18"/>
                <w:szCs w:val="18"/>
              </w:rPr>
            </w:pPr>
            <w:r>
              <w:rPr>
                <w:sz w:val="18"/>
                <w:szCs w:val="18"/>
              </w:rPr>
              <w:t>-Da parte del Consigliere Segretario/ Consigliere Tesoriere (sulla base di delega di spesa stabilita)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B649" w14:textId="77777777" w:rsidR="005902FB" w:rsidRDefault="00E06B76">
            <w:pPr>
              <w:spacing w:after="0" w:line="240" w:lineRule="auto"/>
              <w:rPr>
                <w:sz w:val="18"/>
                <w:szCs w:val="18"/>
              </w:rPr>
            </w:pPr>
            <w:r>
              <w:rPr>
                <w:sz w:val="18"/>
                <w:szCs w:val="18"/>
              </w:rPr>
              <w:t xml:space="preserve">Mancanza di livello qualitativo coerente con </w:t>
            </w:r>
            <w:r>
              <w:rPr>
                <w:sz w:val="18"/>
                <w:szCs w:val="18"/>
              </w:rPr>
              <w:t>l’esigenza manifestata</w:t>
            </w:r>
          </w:p>
          <w:p w14:paraId="5547D613" w14:textId="77777777" w:rsidR="005902FB" w:rsidRDefault="005902FB">
            <w:pPr>
              <w:spacing w:after="0" w:line="240" w:lineRule="auto"/>
              <w:rPr>
                <w:sz w:val="18"/>
                <w:szCs w:val="18"/>
              </w:rPr>
            </w:pPr>
          </w:p>
          <w:p w14:paraId="3FEC82A6" w14:textId="77777777" w:rsidR="005902FB" w:rsidRDefault="005902FB">
            <w:pPr>
              <w:spacing w:after="0" w:line="240" w:lineRule="auto"/>
              <w:rPr>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FBC9" w14:textId="77777777" w:rsidR="005902FB" w:rsidRDefault="00E06B76">
            <w:pPr>
              <w:spacing w:after="0" w:line="240" w:lineRule="auto"/>
              <w:rPr>
                <w:color w:val="002060"/>
                <w:sz w:val="18"/>
                <w:szCs w:val="18"/>
              </w:rPr>
            </w:pPr>
            <w:r>
              <w:rPr>
                <w:color w:val="00206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33EC"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BFC6"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DD01"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538B"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CFB7" w14:textId="77777777" w:rsidR="005902FB" w:rsidRDefault="00E06B76">
            <w:pPr>
              <w:spacing w:after="0" w:line="240" w:lineRule="auto"/>
              <w:rPr>
                <w:color w:val="002060"/>
                <w:sz w:val="18"/>
                <w:szCs w:val="18"/>
              </w:rPr>
            </w:pPr>
            <w:r>
              <w:rPr>
                <w:color w:val="002060"/>
                <w:sz w:val="18"/>
                <w:szCs w:val="18"/>
              </w:rPr>
              <w:t>3</w:t>
            </w:r>
          </w:p>
        </w:tc>
      </w:tr>
      <w:tr w:rsidR="005902FB" w14:paraId="6F6CE28F" w14:textId="77777777">
        <w:tblPrEx>
          <w:tblCellMar>
            <w:top w:w="0" w:type="dxa"/>
            <w:bottom w:w="0" w:type="dxa"/>
          </w:tblCellMar>
        </w:tblPrEx>
        <w:trPr>
          <w:trHeight w:val="75"/>
        </w:trPr>
        <w:tc>
          <w:tcPr>
            <w:tcW w:w="49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3A6859A" w14:textId="77777777" w:rsidR="005902FB" w:rsidRDefault="005902FB">
            <w:pPr>
              <w:spacing w:after="0" w:line="240" w:lineRule="auto"/>
              <w:rPr>
                <w:b/>
                <w:smallCaps/>
                <w:sz w:val="18"/>
                <w:szCs w:val="18"/>
              </w:rPr>
            </w:pPr>
          </w:p>
          <w:p w14:paraId="76601738" w14:textId="77777777" w:rsidR="005902FB" w:rsidRDefault="00E06B76">
            <w:pPr>
              <w:spacing w:after="0" w:line="240" w:lineRule="auto"/>
              <w:rPr>
                <w:b/>
                <w:smallCaps/>
                <w:sz w:val="18"/>
                <w:szCs w:val="18"/>
              </w:rPr>
            </w:pPr>
            <w:r>
              <w:rPr>
                <w:b/>
                <w:smallCaps/>
                <w:sz w:val="18"/>
                <w:szCs w:val="18"/>
              </w:rPr>
              <w:lastRenderedPageBreak/>
              <w:t>Area affidamenti incarichi esterni (consulenza servizi professionali)</w:t>
            </w:r>
          </w:p>
          <w:p w14:paraId="5F67BAF9"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97CD792" w14:textId="77777777" w:rsidR="005902FB" w:rsidRDefault="005902FB">
            <w:pPr>
              <w:spacing w:after="0" w:line="240" w:lineRule="auto"/>
              <w:rPr>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566D235" w14:textId="77777777" w:rsidR="005902FB" w:rsidRDefault="005902FB">
            <w:pPr>
              <w:spacing w:after="0" w:line="240" w:lineRule="auto"/>
              <w:rPr>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49B10BF" w14:textId="77777777" w:rsidR="005902FB" w:rsidRDefault="005902FB">
            <w:pPr>
              <w:spacing w:after="0" w:line="240" w:lineRule="auto"/>
              <w:rPr>
                <w:color w:val="00206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BDE52E5" w14:textId="77777777" w:rsidR="005902FB" w:rsidRDefault="005902FB">
            <w:pPr>
              <w:spacing w:after="0" w:line="240" w:lineRule="auto"/>
              <w:rPr>
                <w:color w:val="00206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B1ED70F" w14:textId="77777777" w:rsidR="005902FB" w:rsidRDefault="005902FB">
            <w:pPr>
              <w:spacing w:after="0" w:line="240" w:lineRule="auto"/>
              <w:rPr>
                <w:color w:val="00206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92D3950" w14:textId="77777777" w:rsidR="005902FB" w:rsidRDefault="005902FB">
            <w:pPr>
              <w:spacing w:after="0" w:line="240" w:lineRule="auto"/>
              <w:rPr>
                <w:color w:val="002060"/>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6FC6409" w14:textId="77777777" w:rsidR="005902FB" w:rsidRDefault="005902FB">
            <w:pPr>
              <w:spacing w:after="0" w:line="240" w:lineRule="auto"/>
              <w:rPr>
                <w:color w:val="00206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B96B364" w14:textId="77777777" w:rsidR="005902FB" w:rsidRDefault="005902FB">
            <w:pPr>
              <w:spacing w:after="0" w:line="240" w:lineRule="auto"/>
              <w:rPr>
                <w:color w:val="002060"/>
                <w:sz w:val="18"/>
                <w:szCs w:val="18"/>
              </w:rPr>
            </w:pPr>
          </w:p>
        </w:tc>
      </w:tr>
      <w:tr w:rsidR="005902FB" w14:paraId="058F691A" w14:textId="77777777">
        <w:tblPrEx>
          <w:tblCellMar>
            <w:top w:w="0" w:type="dxa"/>
            <w:bottom w:w="0" w:type="dxa"/>
          </w:tblCellMar>
        </w:tblPrEx>
        <w:trPr>
          <w:trHeight w:val="54"/>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3C82FB" w14:textId="77777777" w:rsidR="005902FB" w:rsidRDefault="00E06B76">
            <w:pPr>
              <w:spacing w:after="0" w:line="240" w:lineRule="auto"/>
              <w:rPr>
                <w:sz w:val="18"/>
                <w:szCs w:val="18"/>
              </w:rPr>
            </w:pPr>
            <w:r>
              <w:rPr>
                <w:sz w:val="18"/>
                <w:szCs w:val="18"/>
              </w:rPr>
              <w:t>Identificazione del soggetto/ufficio richiedente</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79BAEB" w14:textId="77777777" w:rsidR="005902FB" w:rsidRDefault="00E06B76">
            <w:pPr>
              <w:spacing w:after="0" w:line="240" w:lineRule="auto"/>
              <w:rPr>
                <w:sz w:val="18"/>
                <w:szCs w:val="18"/>
              </w:rPr>
            </w:pPr>
            <w:r>
              <w:rPr>
                <w:sz w:val="18"/>
                <w:szCs w:val="18"/>
              </w:rPr>
              <w:t>Processo di conferimento -Da parte del Consiglio</w:t>
            </w:r>
          </w:p>
          <w:p w14:paraId="4C0473C8" w14:textId="77777777" w:rsidR="005902FB" w:rsidRDefault="00E06B76">
            <w:pPr>
              <w:spacing w:after="0" w:line="240" w:lineRule="auto"/>
              <w:rPr>
                <w:sz w:val="18"/>
                <w:szCs w:val="18"/>
              </w:rPr>
            </w:pPr>
            <w:r>
              <w:rPr>
                <w:sz w:val="18"/>
                <w:szCs w:val="18"/>
              </w:rPr>
              <w:t xml:space="preserve">-Da parte del Consigliere </w:t>
            </w:r>
            <w:r>
              <w:rPr>
                <w:sz w:val="18"/>
                <w:szCs w:val="18"/>
              </w:rPr>
              <w:t>Segretario/ Consigliere Tesoriere (sulla base di delega di spesa stabilita</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DA9227" w14:textId="77777777" w:rsidR="005902FB" w:rsidRDefault="00E06B76">
            <w:pPr>
              <w:spacing w:after="0" w:line="240" w:lineRule="auto"/>
              <w:rPr>
                <w:sz w:val="18"/>
                <w:szCs w:val="18"/>
              </w:rPr>
            </w:pPr>
            <w:r>
              <w:rPr>
                <w:sz w:val="18"/>
                <w:szCs w:val="18"/>
              </w:rPr>
              <w:t>Motivazione generica circa la necessità del consulente o collaboratore esterno</w:t>
            </w:r>
          </w:p>
          <w:p w14:paraId="1925BB7C" w14:textId="77777777" w:rsidR="005902FB" w:rsidRDefault="005902FB">
            <w:pPr>
              <w:spacing w:after="0" w:line="240" w:lineRule="auto"/>
              <w:rPr>
                <w:sz w:val="18"/>
                <w:szCs w:val="18"/>
              </w:rPr>
            </w:pPr>
          </w:p>
          <w:p w14:paraId="57964B4D" w14:textId="77777777" w:rsidR="005902FB" w:rsidRDefault="00E06B76">
            <w:pPr>
              <w:spacing w:after="0" w:line="240" w:lineRule="auto"/>
            </w:pPr>
            <w:r>
              <w:rPr>
                <w:sz w:val="18"/>
                <w:szCs w:val="18"/>
              </w:rPr>
              <w:t xml:space="preserve">Requisiti generici ed insufficienza di criteri oggettivi per verificare che il consulente o </w:t>
            </w:r>
            <w:r>
              <w:rPr>
                <w:sz w:val="18"/>
                <w:szCs w:val="18"/>
              </w:rPr>
              <w:t>collaboratore sia realmente in possesso delle competenze necessarie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BF36" w14:textId="77777777" w:rsidR="005902FB" w:rsidRDefault="00E06B76">
            <w:pPr>
              <w:spacing w:after="0" w:line="240" w:lineRule="auto"/>
              <w:rPr>
                <w:color w:val="002060"/>
                <w:sz w:val="18"/>
                <w:szCs w:val="18"/>
              </w:rPr>
            </w:pPr>
            <w:r>
              <w:rPr>
                <w:color w:val="002060"/>
                <w:sz w:val="18"/>
                <w:szCs w:val="18"/>
              </w:rPr>
              <w:t>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4638" w14:textId="77777777" w:rsidR="005902FB" w:rsidRDefault="00E06B76">
            <w:pPr>
              <w:spacing w:after="0" w:line="240" w:lineRule="auto"/>
              <w:rPr>
                <w:color w:val="002060"/>
                <w:sz w:val="18"/>
                <w:szCs w:val="18"/>
              </w:rPr>
            </w:pPr>
            <w:r>
              <w:rPr>
                <w:color w:val="002060"/>
                <w:sz w:val="18"/>
                <w:szCs w:val="18"/>
              </w:rPr>
              <w:t>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B6BF" w14:textId="77777777" w:rsidR="005902FB" w:rsidRDefault="00E06B76">
            <w:pPr>
              <w:spacing w:after="0" w:line="240" w:lineRule="auto"/>
              <w:rPr>
                <w:color w:val="002060"/>
                <w:sz w:val="18"/>
                <w:szCs w:val="18"/>
              </w:rPr>
            </w:pPr>
            <w:r>
              <w:rPr>
                <w:color w:val="002060"/>
                <w:sz w:val="18"/>
                <w:szCs w:val="18"/>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A683" w14:textId="77777777" w:rsidR="005902FB" w:rsidRDefault="00E06B76">
            <w:pPr>
              <w:spacing w:after="0" w:line="240" w:lineRule="auto"/>
              <w:rPr>
                <w:color w:val="002060"/>
                <w:sz w:val="18"/>
                <w:szCs w:val="18"/>
              </w:rPr>
            </w:pPr>
            <w:r>
              <w:rPr>
                <w:color w:val="002060"/>
                <w:sz w:val="18"/>
                <w:szCs w:val="18"/>
              </w:rPr>
              <w:t>0</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C35C" w14:textId="77777777" w:rsidR="005902FB" w:rsidRDefault="00E06B76">
            <w:pPr>
              <w:spacing w:after="0" w:line="240" w:lineRule="auto"/>
              <w:rPr>
                <w:color w:val="002060"/>
                <w:sz w:val="18"/>
                <w:szCs w:val="18"/>
              </w:rPr>
            </w:pPr>
            <w:r>
              <w:rPr>
                <w:color w:val="002060"/>
                <w:sz w:val="18"/>
                <w:szCs w:val="18"/>
              </w:rPr>
              <w:t>1</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7D1B" w14:textId="77777777" w:rsidR="005902FB" w:rsidRDefault="00E06B76">
            <w:pPr>
              <w:spacing w:after="0" w:line="240" w:lineRule="auto"/>
              <w:rPr>
                <w:color w:val="002060"/>
                <w:sz w:val="18"/>
                <w:szCs w:val="18"/>
              </w:rPr>
            </w:pPr>
            <w:r>
              <w:rPr>
                <w:color w:val="002060"/>
                <w:sz w:val="18"/>
                <w:szCs w:val="18"/>
              </w:rPr>
              <w:t>4</w:t>
            </w:r>
          </w:p>
        </w:tc>
      </w:tr>
      <w:tr w:rsidR="005902FB" w14:paraId="6E144DE5" w14:textId="77777777">
        <w:tblPrEx>
          <w:tblCellMar>
            <w:top w:w="0" w:type="dxa"/>
            <w:bottom w:w="0" w:type="dxa"/>
          </w:tblCellMar>
        </w:tblPrEx>
        <w:trPr>
          <w:trHeight w:val="54"/>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BFBA53" w14:textId="77777777" w:rsidR="005902FB" w:rsidRDefault="00E06B76">
            <w:pPr>
              <w:spacing w:after="0" w:line="240" w:lineRule="auto"/>
              <w:rPr>
                <w:sz w:val="18"/>
                <w:szCs w:val="18"/>
              </w:rPr>
            </w:pPr>
            <w:r>
              <w:rPr>
                <w:sz w:val="18"/>
                <w:szCs w:val="18"/>
              </w:rPr>
              <w:t>Definizione dell’oggetto dell’affidamento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5BDE9C"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780C6C" w14:textId="77777777" w:rsidR="005902FB" w:rsidRDefault="005902FB">
            <w:pPr>
              <w:spacing w:after="0" w:line="240" w:lineRule="auto"/>
              <w:rPr>
                <w:color w:val="FF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478E" w14:textId="77777777" w:rsidR="005902FB" w:rsidRDefault="005902FB">
            <w:pPr>
              <w:spacing w:after="0" w:line="240" w:lineRule="auto"/>
              <w:rPr>
                <w:color w:val="FF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CE88"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9F6DE"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9D14" w14:textId="77777777" w:rsidR="005902FB" w:rsidRDefault="005902FB">
            <w:pPr>
              <w:spacing w:after="0" w:line="240" w:lineRule="auto"/>
              <w:rPr>
                <w:color w:val="FF000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00F9" w14:textId="77777777" w:rsidR="005902FB" w:rsidRDefault="005902FB">
            <w:pPr>
              <w:spacing w:after="0" w:line="240" w:lineRule="auto"/>
              <w:rPr>
                <w:color w:val="FF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4247" w14:textId="77777777" w:rsidR="005902FB" w:rsidRDefault="005902FB">
            <w:pPr>
              <w:spacing w:after="0" w:line="240" w:lineRule="auto"/>
              <w:rPr>
                <w:color w:val="FF0000"/>
                <w:sz w:val="18"/>
                <w:szCs w:val="18"/>
              </w:rPr>
            </w:pPr>
          </w:p>
        </w:tc>
      </w:tr>
      <w:tr w:rsidR="005902FB" w14:paraId="5CD1A290" w14:textId="77777777">
        <w:tblPrEx>
          <w:tblCellMar>
            <w:top w:w="0" w:type="dxa"/>
            <w:bottom w:w="0" w:type="dxa"/>
          </w:tblCellMar>
        </w:tblPrEx>
        <w:trPr>
          <w:trHeight w:val="54"/>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FD3B8F" w14:textId="77777777" w:rsidR="005902FB" w:rsidRDefault="00E06B76">
            <w:pPr>
              <w:spacing w:after="0" w:line="240" w:lineRule="auto"/>
              <w:rPr>
                <w:sz w:val="18"/>
                <w:szCs w:val="18"/>
              </w:rPr>
            </w:pPr>
            <w:r>
              <w:rPr>
                <w:sz w:val="18"/>
                <w:szCs w:val="18"/>
              </w:rPr>
              <w:t>Individuazione dei requisiti per 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CE2B00B"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8880B1" w14:textId="77777777" w:rsidR="005902FB" w:rsidRDefault="005902FB">
            <w:pPr>
              <w:spacing w:after="0" w:line="240" w:lineRule="auto"/>
              <w:rPr>
                <w:color w:val="FF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DF951" w14:textId="77777777" w:rsidR="005902FB" w:rsidRDefault="005902FB">
            <w:pPr>
              <w:spacing w:after="0" w:line="240" w:lineRule="auto"/>
              <w:rPr>
                <w:color w:val="FF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6B5F"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DF847"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6A52" w14:textId="77777777" w:rsidR="005902FB" w:rsidRDefault="005902FB">
            <w:pPr>
              <w:spacing w:after="0" w:line="240" w:lineRule="auto"/>
              <w:rPr>
                <w:color w:val="FF000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C447" w14:textId="77777777" w:rsidR="005902FB" w:rsidRDefault="005902FB">
            <w:pPr>
              <w:spacing w:after="0" w:line="240" w:lineRule="auto"/>
              <w:rPr>
                <w:color w:val="FF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8E44" w14:textId="77777777" w:rsidR="005902FB" w:rsidRDefault="005902FB">
            <w:pPr>
              <w:spacing w:after="0" w:line="240" w:lineRule="auto"/>
              <w:rPr>
                <w:color w:val="FF0000"/>
                <w:sz w:val="18"/>
                <w:szCs w:val="18"/>
              </w:rPr>
            </w:pPr>
          </w:p>
        </w:tc>
      </w:tr>
      <w:tr w:rsidR="005902FB" w14:paraId="3BF47804" w14:textId="77777777">
        <w:tblPrEx>
          <w:tblCellMar>
            <w:top w:w="0" w:type="dxa"/>
            <w:bottom w:w="0" w:type="dxa"/>
          </w:tblCellMar>
        </w:tblPrEx>
        <w:trPr>
          <w:trHeight w:val="54"/>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5662AC" w14:textId="77777777" w:rsidR="005902FB" w:rsidRDefault="00E06B76">
            <w:pPr>
              <w:spacing w:after="0" w:line="240" w:lineRule="auto"/>
              <w:rPr>
                <w:sz w:val="18"/>
                <w:szCs w:val="18"/>
              </w:rPr>
            </w:pPr>
            <w:r>
              <w:rPr>
                <w:sz w:val="18"/>
                <w:szCs w:val="18"/>
              </w:rPr>
              <w:t>Valutazione dei requisiti per 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146410"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4F6BCB" w14:textId="77777777" w:rsidR="005902FB" w:rsidRDefault="005902FB">
            <w:pPr>
              <w:spacing w:after="0" w:line="240" w:lineRule="auto"/>
              <w:rPr>
                <w:color w:val="FF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0424" w14:textId="77777777" w:rsidR="005902FB" w:rsidRDefault="005902FB">
            <w:pPr>
              <w:spacing w:after="0" w:line="240" w:lineRule="auto"/>
              <w:rPr>
                <w:color w:val="FF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B829"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E9FE"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7ABC" w14:textId="77777777" w:rsidR="005902FB" w:rsidRDefault="005902FB">
            <w:pPr>
              <w:spacing w:after="0" w:line="240" w:lineRule="auto"/>
              <w:rPr>
                <w:color w:val="FF000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4062" w14:textId="77777777" w:rsidR="005902FB" w:rsidRDefault="005902FB">
            <w:pPr>
              <w:spacing w:after="0" w:line="240" w:lineRule="auto"/>
              <w:rPr>
                <w:color w:val="FF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D163" w14:textId="77777777" w:rsidR="005902FB" w:rsidRDefault="005902FB">
            <w:pPr>
              <w:spacing w:after="0" w:line="240" w:lineRule="auto"/>
              <w:rPr>
                <w:color w:val="FF0000"/>
                <w:sz w:val="18"/>
                <w:szCs w:val="18"/>
              </w:rPr>
            </w:pPr>
          </w:p>
        </w:tc>
      </w:tr>
      <w:tr w:rsidR="005902FB" w14:paraId="66BF524B" w14:textId="77777777">
        <w:tblPrEx>
          <w:tblCellMar>
            <w:top w:w="0" w:type="dxa"/>
            <w:bottom w:w="0" w:type="dxa"/>
          </w:tblCellMar>
        </w:tblPrEx>
        <w:trPr>
          <w:trHeight w:val="54"/>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ACFC02" w14:textId="77777777" w:rsidR="005902FB" w:rsidRDefault="00E06B76">
            <w:pPr>
              <w:spacing w:after="0" w:line="240" w:lineRule="auto"/>
              <w:rPr>
                <w:sz w:val="18"/>
                <w:szCs w:val="18"/>
              </w:rPr>
            </w:pPr>
            <w:r>
              <w:rPr>
                <w:sz w:val="18"/>
                <w:szCs w:val="18"/>
              </w:rPr>
              <w:t>Conferimento dell’incarico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4CB3C5"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993448" w14:textId="77777777" w:rsidR="005902FB" w:rsidRDefault="005902FB">
            <w:pPr>
              <w:spacing w:after="0" w:line="240" w:lineRule="auto"/>
              <w:rPr>
                <w:color w:val="FF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6BFB" w14:textId="77777777" w:rsidR="005902FB" w:rsidRDefault="005902FB">
            <w:pPr>
              <w:spacing w:after="0" w:line="240" w:lineRule="auto"/>
              <w:rPr>
                <w:color w:val="FF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1AAF"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5C47" w14:textId="77777777" w:rsidR="005902FB" w:rsidRDefault="005902FB">
            <w:pPr>
              <w:spacing w:after="0" w:line="240" w:lineRule="auto"/>
              <w:rPr>
                <w:color w:val="FF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F7AE" w14:textId="77777777" w:rsidR="005902FB" w:rsidRDefault="005902FB">
            <w:pPr>
              <w:spacing w:after="0" w:line="240" w:lineRule="auto"/>
              <w:rPr>
                <w:color w:val="FF0000"/>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9E4F" w14:textId="77777777" w:rsidR="005902FB" w:rsidRDefault="005902FB">
            <w:pPr>
              <w:spacing w:after="0" w:line="240" w:lineRule="auto"/>
              <w:rPr>
                <w:color w:val="FF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1D36" w14:textId="77777777" w:rsidR="005902FB" w:rsidRDefault="005902FB">
            <w:pPr>
              <w:spacing w:after="0" w:line="240" w:lineRule="auto"/>
              <w:rPr>
                <w:color w:val="FF0000"/>
                <w:sz w:val="18"/>
                <w:szCs w:val="18"/>
              </w:rPr>
            </w:pPr>
          </w:p>
        </w:tc>
      </w:tr>
      <w:tr w:rsidR="005902FB" w14:paraId="27E70395" w14:textId="77777777">
        <w:tblPrEx>
          <w:tblCellMar>
            <w:top w:w="0" w:type="dxa"/>
            <w:bottom w:w="0" w:type="dxa"/>
          </w:tblCellMar>
        </w:tblPrEx>
        <w:trPr>
          <w:trHeight w:val="101"/>
        </w:trPr>
        <w:tc>
          <w:tcPr>
            <w:tcW w:w="495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54C4F17E" w14:textId="77777777" w:rsidR="005902FB" w:rsidRDefault="005902FB">
            <w:pPr>
              <w:spacing w:after="0" w:line="240" w:lineRule="auto"/>
              <w:rPr>
                <w:b/>
                <w:smallCaps/>
                <w:sz w:val="18"/>
                <w:szCs w:val="18"/>
              </w:rPr>
            </w:pPr>
          </w:p>
          <w:p w14:paraId="22715E58" w14:textId="77777777" w:rsidR="005902FB" w:rsidRDefault="00E06B76">
            <w:pPr>
              <w:spacing w:after="0" w:line="240" w:lineRule="auto"/>
              <w:rPr>
                <w:b/>
                <w:smallCaps/>
                <w:sz w:val="18"/>
                <w:szCs w:val="18"/>
              </w:rPr>
            </w:pPr>
            <w:r>
              <w:rPr>
                <w:b/>
                <w:smallCaps/>
                <w:sz w:val="18"/>
                <w:szCs w:val="18"/>
              </w:rPr>
              <w:t>Area provvedimenti</w:t>
            </w:r>
          </w:p>
          <w:p w14:paraId="723D1B33"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D496D70" w14:textId="77777777" w:rsidR="005902FB" w:rsidRDefault="005902FB">
            <w:pPr>
              <w:spacing w:after="0" w:line="240" w:lineRule="auto"/>
              <w:rPr>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4F8298A" w14:textId="77777777" w:rsidR="005902FB" w:rsidRDefault="005902FB">
            <w:pPr>
              <w:spacing w:after="0" w:line="240" w:lineRule="auto"/>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6F5E9AC0" w14:textId="77777777" w:rsidR="005902FB" w:rsidRDefault="005902FB">
            <w:pPr>
              <w:spacing w:after="0" w:line="240" w:lineRule="auto"/>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1B63AF43"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5A476C63"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01160403" w14:textId="77777777" w:rsidR="005902FB" w:rsidRDefault="005902FB">
            <w:pPr>
              <w:spacing w:after="0" w:line="240" w:lineRule="auto"/>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44A485BC" w14:textId="77777777" w:rsidR="005902FB" w:rsidRDefault="005902FB">
            <w:pPr>
              <w:spacing w:after="0" w:line="240" w:lineRule="auto"/>
              <w:rPr>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6AB624C" w14:textId="77777777" w:rsidR="005902FB" w:rsidRDefault="005902FB">
            <w:pPr>
              <w:spacing w:after="0" w:line="240" w:lineRule="auto"/>
              <w:rPr>
                <w:sz w:val="18"/>
                <w:szCs w:val="18"/>
              </w:rPr>
            </w:pPr>
          </w:p>
        </w:tc>
      </w:tr>
      <w:tr w:rsidR="005902FB" w14:paraId="2B3F9AA0"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813C46" w14:textId="77777777" w:rsidR="005902FB" w:rsidRDefault="00E06B76">
            <w:pPr>
              <w:spacing w:after="0" w:line="240" w:lineRule="auto"/>
              <w:rPr>
                <w:sz w:val="18"/>
                <w:szCs w:val="18"/>
              </w:rPr>
            </w:pPr>
            <w:r>
              <w:rPr>
                <w:sz w:val="18"/>
                <w:szCs w:val="18"/>
              </w:rPr>
              <w:t>Provvedimenti amministrativi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3EC4" w14:textId="77777777" w:rsidR="005902FB" w:rsidRDefault="00E06B76">
            <w:pPr>
              <w:spacing w:after="0" w:line="240" w:lineRule="auto"/>
              <w:rPr>
                <w:sz w:val="18"/>
                <w:szCs w:val="18"/>
              </w:rPr>
            </w:pPr>
            <w:r>
              <w:rPr>
                <w:sz w:val="18"/>
                <w:szCs w:val="18"/>
              </w:rPr>
              <w:t>Iscrizione all’Albo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D048" w14:textId="77777777" w:rsidR="005902FB" w:rsidRDefault="00E06B76">
            <w:pPr>
              <w:spacing w:after="0" w:line="240" w:lineRule="auto"/>
              <w:rPr>
                <w:sz w:val="18"/>
                <w:szCs w:val="18"/>
              </w:rPr>
            </w:pPr>
            <w:r>
              <w:rPr>
                <w:sz w:val="18"/>
                <w:szCs w:val="18"/>
              </w:rPr>
              <w:t xml:space="preserve">Inappropriata valutazione sulla richiesta di iscrizione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CEC" w14:textId="77777777" w:rsidR="005902FB" w:rsidRDefault="00E06B76">
            <w:pPr>
              <w:spacing w:after="0" w:line="240" w:lineRule="auto"/>
              <w:rPr>
                <w:color w:val="002060"/>
                <w:sz w:val="18"/>
                <w:szCs w:val="18"/>
              </w:rPr>
            </w:pPr>
            <w:r>
              <w:rPr>
                <w:color w:val="002060"/>
                <w:sz w:val="18"/>
                <w:szCs w:val="18"/>
              </w:rPr>
              <w:t xml:space="preserve"> 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CE5E"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9D73"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328C"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02AC"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43D9" w14:textId="77777777" w:rsidR="005902FB" w:rsidRDefault="00E06B76">
            <w:pPr>
              <w:spacing w:after="0" w:line="240" w:lineRule="auto"/>
              <w:rPr>
                <w:color w:val="002060"/>
                <w:sz w:val="18"/>
                <w:szCs w:val="18"/>
              </w:rPr>
            </w:pPr>
            <w:r>
              <w:rPr>
                <w:color w:val="002060"/>
                <w:sz w:val="18"/>
                <w:szCs w:val="18"/>
              </w:rPr>
              <w:t>1</w:t>
            </w:r>
          </w:p>
        </w:tc>
      </w:tr>
      <w:tr w:rsidR="005902FB" w14:paraId="1DEE8F2B"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1BA7D8"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DA64" w14:textId="77777777" w:rsidR="005902FB" w:rsidRDefault="00E06B76">
            <w:pPr>
              <w:spacing w:after="0" w:line="240" w:lineRule="auto"/>
              <w:rPr>
                <w:sz w:val="18"/>
                <w:szCs w:val="18"/>
              </w:rPr>
            </w:pPr>
            <w:r>
              <w:rPr>
                <w:sz w:val="18"/>
                <w:szCs w:val="18"/>
              </w:rPr>
              <w:t>Cancellazione dell’albo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0EC3" w14:textId="77777777" w:rsidR="005902FB" w:rsidRDefault="00E06B76">
            <w:pPr>
              <w:spacing w:after="0" w:line="240" w:lineRule="auto"/>
              <w:rPr>
                <w:sz w:val="18"/>
                <w:szCs w:val="18"/>
              </w:rPr>
            </w:pPr>
            <w:r>
              <w:rPr>
                <w:sz w:val="18"/>
                <w:szCs w:val="18"/>
              </w:rPr>
              <w:t xml:space="preserve">Omessa/ritardata cancellazione in </w:t>
            </w:r>
            <w:r>
              <w:rPr>
                <w:sz w:val="18"/>
                <w:szCs w:val="18"/>
              </w:rPr>
              <w:t>presenza di motivi necessari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1FE9" w14:textId="77777777" w:rsidR="005902FB" w:rsidRDefault="00E06B76">
            <w:pPr>
              <w:spacing w:after="0" w:line="240" w:lineRule="auto"/>
              <w:rPr>
                <w:color w:val="002060"/>
                <w:sz w:val="18"/>
                <w:szCs w:val="18"/>
              </w:rPr>
            </w:pPr>
            <w:r>
              <w:rPr>
                <w:color w:val="00206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1C04"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8E49"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4F47"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1896"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D209" w14:textId="77777777" w:rsidR="005902FB" w:rsidRDefault="00E06B76">
            <w:pPr>
              <w:spacing w:after="0" w:line="240" w:lineRule="auto"/>
              <w:rPr>
                <w:color w:val="002060"/>
                <w:sz w:val="18"/>
                <w:szCs w:val="18"/>
              </w:rPr>
            </w:pPr>
            <w:r>
              <w:rPr>
                <w:color w:val="002060"/>
                <w:sz w:val="18"/>
                <w:szCs w:val="18"/>
              </w:rPr>
              <w:t>1</w:t>
            </w:r>
          </w:p>
        </w:tc>
      </w:tr>
      <w:tr w:rsidR="005902FB" w14:paraId="382CF9CD"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F72DAD"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2383" w14:textId="77777777" w:rsidR="005902FB" w:rsidRDefault="00E06B76">
            <w:pPr>
              <w:spacing w:after="0" w:line="240" w:lineRule="auto"/>
              <w:rPr>
                <w:sz w:val="18"/>
                <w:szCs w:val="18"/>
              </w:rPr>
            </w:pPr>
            <w:r>
              <w:rPr>
                <w:sz w:val="18"/>
                <w:szCs w:val="18"/>
              </w:rPr>
              <w:t>Trasferimento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0E03" w14:textId="77777777" w:rsidR="005902FB" w:rsidRDefault="00E06B76">
            <w:pPr>
              <w:spacing w:after="0" w:line="240" w:lineRule="auto"/>
              <w:rPr>
                <w:sz w:val="18"/>
                <w:szCs w:val="18"/>
              </w:rPr>
            </w:pPr>
            <w:r>
              <w:rPr>
                <w:sz w:val="18"/>
                <w:szCs w:val="18"/>
              </w:rPr>
              <w:t>Inappropriata valutazione della richiesta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9767D" w14:textId="77777777" w:rsidR="005902FB" w:rsidRDefault="00E06B76">
            <w:pPr>
              <w:spacing w:after="0" w:line="240" w:lineRule="auto"/>
              <w:rPr>
                <w:color w:val="002060"/>
                <w:sz w:val="18"/>
                <w:szCs w:val="18"/>
              </w:rPr>
            </w:pPr>
            <w:r>
              <w:rPr>
                <w:color w:val="00206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5462"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E535"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DDF2C"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684F"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89ED" w14:textId="77777777" w:rsidR="005902FB" w:rsidRDefault="00E06B76">
            <w:pPr>
              <w:spacing w:after="0" w:line="240" w:lineRule="auto"/>
              <w:rPr>
                <w:color w:val="002060"/>
                <w:sz w:val="18"/>
                <w:szCs w:val="18"/>
              </w:rPr>
            </w:pPr>
            <w:r>
              <w:rPr>
                <w:color w:val="002060"/>
                <w:sz w:val="18"/>
                <w:szCs w:val="18"/>
              </w:rPr>
              <w:t>1</w:t>
            </w:r>
          </w:p>
        </w:tc>
      </w:tr>
      <w:tr w:rsidR="005902FB" w14:paraId="7CB28EE6"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7809DC"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F1557" w14:textId="77777777" w:rsidR="005902FB" w:rsidRDefault="00E06B76">
            <w:pPr>
              <w:spacing w:after="0" w:line="240" w:lineRule="auto"/>
              <w:rPr>
                <w:sz w:val="18"/>
                <w:szCs w:val="18"/>
              </w:rPr>
            </w:pPr>
            <w:r>
              <w:rPr>
                <w:sz w:val="18"/>
                <w:szCs w:val="18"/>
              </w:rPr>
              <w:t>Opinamento parcelle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6AF8" w14:textId="77777777" w:rsidR="005902FB" w:rsidRDefault="00E06B76">
            <w:pPr>
              <w:spacing w:after="0" w:line="240" w:lineRule="auto"/>
              <w:rPr>
                <w:sz w:val="18"/>
                <w:szCs w:val="18"/>
              </w:rPr>
            </w:pPr>
            <w:r>
              <w:rPr>
                <w:sz w:val="18"/>
                <w:szCs w:val="18"/>
              </w:rPr>
              <w:t>Inappropriato procedimento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870F" w14:textId="77777777" w:rsidR="005902FB" w:rsidRDefault="00E06B76">
            <w:pPr>
              <w:spacing w:after="0" w:line="240" w:lineRule="auto"/>
              <w:rPr>
                <w:color w:val="002060"/>
                <w:sz w:val="18"/>
                <w:szCs w:val="18"/>
              </w:rPr>
            </w:pPr>
            <w:r>
              <w:rPr>
                <w:color w:val="002060"/>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0118E"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CE3"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444F"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6E5A"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62DD" w14:textId="77777777" w:rsidR="005902FB" w:rsidRDefault="00E06B76">
            <w:pPr>
              <w:spacing w:after="0" w:line="240" w:lineRule="auto"/>
              <w:rPr>
                <w:color w:val="002060"/>
                <w:sz w:val="18"/>
                <w:szCs w:val="18"/>
              </w:rPr>
            </w:pPr>
            <w:r>
              <w:rPr>
                <w:color w:val="002060"/>
                <w:sz w:val="18"/>
                <w:szCs w:val="18"/>
              </w:rPr>
              <w:t>4</w:t>
            </w:r>
          </w:p>
        </w:tc>
      </w:tr>
      <w:tr w:rsidR="005902FB" w14:paraId="28528C7F"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210CDB"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1EC7" w14:textId="77777777" w:rsidR="005902FB" w:rsidRDefault="00E06B76">
            <w:pPr>
              <w:spacing w:after="0" w:line="240" w:lineRule="auto"/>
              <w:rPr>
                <w:sz w:val="18"/>
                <w:szCs w:val="18"/>
              </w:rPr>
            </w:pPr>
            <w:r>
              <w:rPr>
                <w:sz w:val="18"/>
                <w:szCs w:val="18"/>
              </w:rPr>
              <w:t>Approvazione graduatoria di concorso relativa alle procedure di selezione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7D61" w14:textId="77777777" w:rsidR="005902FB" w:rsidRDefault="00E06B76">
            <w:pPr>
              <w:spacing w:after="0" w:line="240" w:lineRule="auto"/>
            </w:pPr>
            <w:r>
              <w:rPr>
                <w:sz w:val="18"/>
                <w:szCs w:val="18"/>
              </w:rPr>
              <w:t>Comportamento discrezionale della Commissione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B7D8"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CFDB"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DE19"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413F"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D166"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702C8" w14:textId="77777777" w:rsidR="005902FB" w:rsidRDefault="00E06B76">
            <w:pPr>
              <w:spacing w:after="0" w:line="240" w:lineRule="auto"/>
              <w:rPr>
                <w:color w:val="002060"/>
                <w:sz w:val="18"/>
                <w:szCs w:val="18"/>
              </w:rPr>
            </w:pPr>
            <w:r>
              <w:rPr>
                <w:color w:val="002060"/>
                <w:sz w:val="18"/>
                <w:szCs w:val="18"/>
              </w:rPr>
              <w:t>2</w:t>
            </w:r>
          </w:p>
        </w:tc>
      </w:tr>
      <w:tr w:rsidR="005902FB" w14:paraId="16C6BEB7" w14:textId="77777777">
        <w:tblPrEx>
          <w:tblCellMar>
            <w:top w:w="0" w:type="dxa"/>
            <w:bottom w:w="0" w:type="dxa"/>
          </w:tblCellMar>
        </w:tblPrEx>
        <w:trPr>
          <w:trHeight w:val="10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1E4B5D0" w14:textId="77777777" w:rsidR="005902FB" w:rsidRDefault="005902FB">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9F97" w14:textId="77777777" w:rsidR="005902FB" w:rsidRDefault="00E06B76">
            <w:pPr>
              <w:spacing w:after="0" w:line="240" w:lineRule="auto"/>
            </w:pPr>
            <w:r>
              <w:t>Richiesta esonero dall’obbligo di formazione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15" w14:textId="77777777" w:rsidR="005902FB" w:rsidRDefault="00E06B76">
            <w:pPr>
              <w:spacing w:after="0" w:line="240" w:lineRule="auto"/>
            </w:pPr>
            <w:r>
              <w:t>Valutazione discrezionale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3262" w14:textId="77777777" w:rsidR="005902FB" w:rsidRDefault="00E06B76">
            <w:pPr>
              <w:spacing w:after="0" w:line="240" w:lineRule="auto"/>
              <w:rPr>
                <w:color w:val="002060"/>
              </w:rPr>
            </w:pPr>
            <w:r>
              <w:rPr>
                <w:color w:val="00206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9C2E1" w14:textId="77777777" w:rsidR="005902FB" w:rsidRDefault="00E06B76">
            <w:pPr>
              <w:spacing w:after="0" w:line="240" w:lineRule="auto"/>
              <w:rPr>
                <w:color w:val="002060"/>
              </w:rPr>
            </w:pPr>
            <w:r>
              <w:rPr>
                <w:color w:val="00206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ED29" w14:textId="77777777" w:rsidR="005902FB" w:rsidRDefault="00E06B76">
            <w:pPr>
              <w:spacing w:after="0" w:line="240" w:lineRule="auto"/>
              <w:rPr>
                <w:color w:val="002060"/>
              </w:rPr>
            </w:pPr>
            <w:r>
              <w:rPr>
                <w:color w:val="00206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F2F2" w14:textId="77777777" w:rsidR="005902FB" w:rsidRDefault="00E06B76">
            <w:pPr>
              <w:spacing w:after="0" w:line="240" w:lineRule="auto"/>
              <w:rPr>
                <w:color w:val="002060"/>
              </w:rPr>
            </w:pPr>
            <w:r>
              <w:rPr>
                <w:color w:val="00206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F879" w14:textId="77777777" w:rsidR="005902FB" w:rsidRDefault="00E06B76">
            <w:pPr>
              <w:spacing w:after="0" w:line="240" w:lineRule="auto"/>
              <w:rPr>
                <w:color w:val="002060"/>
              </w:rPr>
            </w:pPr>
            <w:r>
              <w:rPr>
                <w:color w:val="002060"/>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E32A" w14:textId="77777777" w:rsidR="005902FB" w:rsidRDefault="00E06B76">
            <w:pPr>
              <w:spacing w:after="0" w:line="240" w:lineRule="auto"/>
              <w:rPr>
                <w:color w:val="002060"/>
              </w:rPr>
            </w:pPr>
            <w:r>
              <w:rPr>
                <w:color w:val="002060"/>
              </w:rPr>
              <w:t>2</w:t>
            </w:r>
          </w:p>
        </w:tc>
      </w:tr>
      <w:tr w:rsidR="005902FB" w14:paraId="687C5E0B" w14:textId="77777777">
        <w:tblPrEx>
          <w:tblCellMar>
            <w:top w:w="0" w:type="dxa"/>
            <w:bottom w:w="0" w:type="dxa"/>
          </w:tblCellMar>
        </w:tblPrEx>
        <w:trPr>
          <w:trHeight w:val="51"/>
        </w:trPr>
        <w:tc>
          <w:tcPr>
            <w:tcW w:w="495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618F4101" w14:textId="77777777" w:rsidR="005902FB" w:rsidRDefault="005902FB">
            <w:pPr>
              <w:spacing w:after="0" w:line="240" w:lineRule="auto"/>
              <w:rPr>
                <w:sz w:val="18"/>
                <w:szCs w:val="18"/>
              </w:rPr>
            </w:pPr>
          </w:p>
          <w:p w14:paraId="4FBDAAFD" w14:textId="77777777" w:rsidR="005902FB" w:rsidRDefault="005902FB">
            <w:pPr>
              <w:spacing w:after="0" w:line="240" w:lineRule="auto"/>
              <w:rPr>
                <w:sz w:val="18"/>
                <w:szCs w:val="18"/>
              </w:rPr>
            </w:pPr>
          </w:p>
          <w:p w14:paraId="3A558DC4" w14:textId="77777777" w:rsidR="005902FB" w:rsidRDefault="00E06B76">
            <w:pPr>
              <w:spacing w:after="0" w:line="240" w:lineRule="auto"/>
              <w:rPr>
                <w:b/>
                <w:smallCaps/>
                <w:sz w:val="18"/>
                <w:szCs w:val="18"/>
              </w:rPr>
            </w:pPr>
            <w:r>
              <w:rPr>
                <w:b/>
                <w:smallCaps/>
                <w:sz w:val="18"/>
                <w:szCs w:val="18"/>
              </w:rPr>
              <w:t>Area affidamento incarichi interni</w:t>
            </w:r>
          </w:p>
          <w:p w14:paraId="7F2C7A95" w14:textId="77777777" w:rsidR="005902FB" w:rsidRDefault="005902FB">
            <w:pPr>
              <w:spacing w:after="0" w:line="240" w:lineRule="auto"/>
              <w:rPr>
                <w:sz w:val="18"/>
                <w:szCs w:val="18"/>
              </w:rPr>
            </w:pPr>
          </w:p>
        </w:tc>
        <w:tc>
          <w:tcPr>
            <w:tcW w:w="9497" w:type="dxa"/>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686792EC" w14:textId="77777777" w:rsidR="005902FB" w:rsidRDefault="005902FB">
            <w:pPr>
              <w:spacing w:after="0" w:line="240" w:lineRule="auto"/>
              <w:rPr>
                <w:sz w:val="18"/>
                <w:szCs w:val="18"/>
              </w:rPr>
            </w:pPr>
          </w:p>
        </w:tc>
      </w:tr>
      <w:tr w:rsidR="005902FB" w14:paraId="6AD898A7" w14:textId="77777777">
        <w:tblPrEx>
          <w:tblCellMar>
            <w:top w:w="0" w:type="dxa"/>
            <w:bottom w:w="0" w:type="dxa"/>
          </w:tblCellMar>
        </w:tblPrEx>
        <w:trPr>
          <w:trHeight w:val="5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30C4EF" w14:textId="77777777" w:rsidR="005902FB" w:rsidRDefault="00E06B76">
            <w:pPr>
              <w:spacing w:after="0" w:line="240" w:lineRule="auto"/>
              <w:rPr>
                <w:sz w:val="18"/>
                <w:szCs w:val="18"/>
              </w:rPr>
            </w:pPr>
            <w:r>
              <w:rPr>
                <w:sz w:val="18"/>
                <w:szCs w:val="18"/>
              </w:rPr>
              <w:t>Definizione dell’oggetto dell’affidamento</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BEBF" w14:textId="77777777" w:rsidR="005902FB" w:rsidRDefault="00E06B76">
            <w:pPr>
              <w:spacing w:after="0" w:line="240" w:lineRule="auto"/>
              <w:rPr>
                <w:sz w:val="18"/>
                <w:szCs w:val="18"/>
              </w:rPr>
            </w:pPr>
            <w:r>
              <w:rPr>
                <w:sz w:val="18"/>
                <w:szCs w:val="18"/>
              </w:rPr>
              <w:t xml:space="preserve">Processo di </w:t>
            </w:r>
            <w:r>
              <w:rPr>
                <w:sz w:val="18"/>
                <w:szCs w:val="18"/>
              </w:rPr>
              <w:t xml:space="preserve">attribuzione </w:t>
            </w:r>
          </w:p>
          <w:p w14:paraId="49456886" w14:textId="77777777" w:rsidR="005902FB" w:rsidRDefault="00E06B76">
            <w:pPr>
              <w:spacing w:after="0" w:line="240" w:lineRule="auto"/>
              <w:rPr>
                <w:sz w:val="18"/>
                <w:szCs w:val="18"/>
              </w:rPr>
            </w:pPr>
            <w:r>
              <w:rPr>
                <w:sz w:val="18"/>
                <w:szCs w:val="18"/>
              </w:rPr>
              <w:t>- Deleghe ai Consiglieri</w:t>
            </w:r>
          </w:p>
          <w:p w14:paraId="06C7ACEF" w14:textId="77777777" w:rsidR="005902FB" w:rsidRDefault="00E06B76">
            <w:pPr>
              <w:spacing w:after="0" w:line="240" w:lineRule="auto"/>
              <w:rPr>
                <w:sz w:val="18"/>
                <w:szCs w:val="18"/>
              </w:rPr>
            </w:pPr>
            <w:r>
              <w:rPr>
                <w:sz w:val="18"/>
                <w:szCs w:val="18"/>
              </w:rPr>
              <w:t>- Deleghe al Personale</w:t>
            </w:r>
          </w:p>
          <w:p w14:paraId="3541EE8B" w14:textId="77777777" w:rsidR="005902FB" w:rsidRDefault="00E06B76">
            <w:pPr>
              <w:spacing w:after="0" w:line="240" w:lineRule="auto"/>
            </w:pPr>
            <w:r>
              <w:rPr>
                <w:sz w:val="18"/>
                <w:szCs w:val="18"/>
              </w:rPr>
              <w:t>- Costituzione commissioni tematiche</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1A4C" w14:textId="77777777" w:rsidR="005902FB" w:rsidRDefault="00E06B76">
            <w:pPr>
              <w:spacing w:after="0" w:line="240" w:lineRule="auto"/>
            </w:pPr>
            <w:r>
              <w:rPr>
                <w:sz w:val="18"/>
                <w:szCs w:val="18"/>
              </w:rPr>
              <w:t>Inappropriata valutazione della competenza del soggetto delegato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9A3F" w14:textId="77777777" w:rsidR="005902FB" w:rsidRDefault="00E06B76">
            <w:pPr>
              <w:spacing w:after="0" w:line="240" w:lineRule="auto"/>
              <w:rPr>
                <w:color w:val="002060"/>
                <w:sz w:val="18"/>
                <w:szCs w:val="18"/>
              </w:rPr>
            </w:pPr>
            <w:r>
              <w:rPr>
                <w:color w:val="002060"/>
                <w:sz w:val="18"/>
                <w:szCs w:val="18"/>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250C" w14:textId="77777777" w:rsidR="005902FB" w:rsidRDefault="00E06B76">
            <w:pPr>
              <w:spacing w:after="0" w:line="240" w:lineRule="auto"/>
              <w:rPr>
                <w:color w:val="002060"/>
                <w:sz w:val="18"/>
                <w:szCs w:val="18"/>
              </w:rPr>
            </w:pPr>
            <w:r>
              <w:rPr>
                <w:color w:val="002060"/>
                <w:sz w:val="18"/>
                <w:szCs w:val="18"/>
              </w:rPr>
              <w:t>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261B" w14:textId="77777777" w:rsidR="005902FB" w:rsidRDefault="00E06B76">
            <w:pPr>
              <w:spacing w:after="0" w:line="240" w:lineRule="auto"/>
              <w:rPr>
                <w:color w:val="002060"/>
                <w:sz w:val="18"/>
                <w:szCs w:val="18"/>
              </w:rPr>
            </w:pPr>
            <w:r>
              <w:rPr>
                <w:color w:val="002060"/>
                <w:sz w:val="18"/>
                <w:szCs w:val="18"/>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D776" w14:textId="77777777" w:rsidR="005902FB" w:rsidRDefault="00E06B76">
            <w:pPr>
              <w:spacing w:after="0" w:line="240" w:lineRule="auto"/>
              <w:rPr>
                <w:color w:val="002060"/>
                <w:sz w:val="18"/>
                <w:szCs w:val="18"/>
              </w:rPr>
            </w:pPr>
            <w:r>
              <w:rPr>
                <w:color w:val="002060"/>
                <w:sz w:val="18"/>
                <w:szCs w:val="18"/>
              </w:rPr>
              <w:t>0</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EBB3D" w14:textId="77777777" w:rsidR="005902FB" w:rsidRDefault="00E06B76">
            <w:pPr>
              <w:spacing w:after="0" w:line="240" w:lineRule="auto"/>
              <w:rPr>
                <w:color w:val="002060"/>
                <w:sz w:val="18"/>
                <w:szCs w:val="18"/>
              </w:rPr>
            </w:pPr>
            <w:r>
              <w:rPr>
                <w:color w:val="002060"/>
                <w:sz w:val="18"/>
                <w:szCs w:val="18"/>
              </w:rPr>
              <w:t>1</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1BFD2" w14:textId="77777777" w:rsidR="005902FB" w:rsidRDefault="00E06B76">
            <w:pPr>
              <w:spacing w:after="0" w:line="240" w:lineRule="auto"/>
              <w:rPr>
                <w:color w:val="002060"/>
                <w:sz w:val="18"/>
                <w:szCs w:val="18"/>
              </w:rPr>
            </w:pPr>
            <w:r>
              <w:rPr>
                <w:color w:val="002060"/>
                <w:sz w:val="18"/>
                <w:szCs w:val="18"/>
              </w:rPr>
              <w:t>2</w:t>
            </w:r>
          </w:p>
        </w:tc>
      </w:tr>
      <w:tr w:rsidR="005902FB" w14:paraId="78232F98" w14:textId="77777777">
        <w:tblPrEx>
          <w:tblCellMar>
            <w:top w:w="0" w:type="dxa"/>
            <w:bottom w:w="0" w:type="dxa"/>
          </w:tblCellMar>
        </w:tblPrEx>
        <w:trPr>
          <w:trHeight w:val="5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6535CF" w14:textId="77777777" w:rsidR="005902FB" w:rsidRDefault="00E06B76">
            <w:pPr>
              <w:spacing w:after="0" w:line="240" w:lineRule="auto"/>
            </w:pPr>
            <w:r>
              <w:t>Individuazione dei requisiti per 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F27B" w14:textId="77777777" w:rsidR="005902FB" w:rsidRDefault="005902FB">
            <w:pPr>
              <w:spacing w:after="0" w:line="240" w:lineRule="auto"/>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C3FF0" w14:textId="77777777" w:rsidR="005902FB" w:rsidRDefault="005902FB">
            <w:pPr>
              <w:spacing w:after="0"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D9933" w14:textId="77777777" w:rsidR="005902FB" w:rsidRDefault="005902FB">
            <w:pPr>
              <w:spacing w:after="0" w:line="240" w:lineRule="auto"/>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3083"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FC83"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F38" w14:textId="77777777" w:rsidR="005902FB" w:rsidRDefault="005902FB">
            <w:pPr>
              <w:spacing w:after="0" w:line="240" w:lineRule="auto"/>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CB42" w14:textId="77777777" w:rsidR="005902FB" w:rsidRDefault="005902FB">
            <w:pPr>
              <w:spacing w:after="0" w:line="240" w:lineRule="auto"/>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7CD1" w14:textId="77777777" w:rsidR="005902FB" w:rsidRDefault="005902FB">
            <w:pPr>
              <w:spacing w:after="0" w:line="240" w:lineRule="auto"/>
            </w:pPr>
          </w:p>
        </w:tc>
      </w:tr>
      <w:tr w:rsidR="005902FB" w14:paraId="7BF3E346" w14:textId="77777777">
        <w:tblPrEx>
          <w:tblCellMar>
            <w:top w:w="0" w:type="dxa"/>
            <w:bottom w:w="0" w:type="dxa"/>
          </w:tblCellMar>
        </w:tblPrEx>
        <w:trPr>
          <w:trHeight w:val="5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E5D9F8" w14:textId="77777777" w:rsidR="005902FB" w:rsidRDefault="00E06B76">
            <w:pPr>
              <w:spacing w:after="0" w:line="240" w:lineRule="auto"/>
            </w:pPr>
            <w:r>
              <w:t xml:space="preserve">Valutazione dei </w:t>
            </w:r>
            <w:r>
              <w:t>requisiti per l’affidamento</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F3C2" w14:textId="77777777" w:rsidR="005902FB" w:rsidRDefault="005902FB">
            <w:pPr>
              <w:spacing w:after="0" w:line="240" w:lineRule="auto"/>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F2C45" w14:textId="77777777" w:rsidR="005902FB" w:rsidRDefault="005902FB">
            <w:pPr>
              <w:spacing w:after="0"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4841" w14:textId="77777777" w:rsidR="005902FB" w:rsidRDefault="005902FB">
            <w:pPr>
              <w:spacing w:after="0" w:line="240" w:lineRule="auto"/>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C2C0"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E111F"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B624" w14:textId="77777777" w:rsidR="005902FB" w:rsidRDefault="005902FB">
            <w:pPr>
              <w:spacing w:after="0" w:line="240" w:lineRule="auto"/>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61CA" w14:textId="77777777" w:rsidR="005902FB" w:rsidRDefault="005902FB">
            <w:pPr>
              <w:spacing w:after="0" w:line="240" w:lineRule="auto"/>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4CA4" w14:textId="77777777" w:rsidR="005902FB" w:rsidRDefault="005902FB">
            <w:pPr>
              <w:spacing w:after="0" w:line="240" w:lineRule="auto"/>
            </w:pPr>
          </w:p>
        </w:tc>
      </w:tr>
      <w:tr w:rsidR="005902FB" w14:paraId="17C4F69A" w14:textId="77777777">
        <w:tblPrEx>
          <w:tblCellMar>
            <w:top w:w="0" w:type="dxa"/>
            <w:bottom w:w="0" w:type="dxa"/>
          </w:tblCellMar>
        </w:tblPrEx>
        <w:trPr>
          <w:trHeight w:val="5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63015E" w14:textId="77777777" w:rsidR="005902FB" w:rsidRDefault="00E06B76">
            <w:pPr>
              <w:spacing w:after="0" w:line="240" w:lineRule="auto"/>
            </w:pPr>
            <w:r>
              <w:t>Valutazione incompatibilità/</w:t>
            </w:r>
            <w:proofErr w:type="spellStart"/>
            <w:r>
              <w:t>inconferibilità</w:t>
            </w:r>
            <w:proofErr w:type="spellEnd"/>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669D" w14:textId="77777777" w:rsidR="005902FB" w:rsidRDefault="005902FB">
            <w:pPr>
              <w:spacing w:after="0" w:line="240" w:lineRule="auto"/>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56B5B" w14:textId="77777777" w:rsidR="005902FB" w:rsidRDefault="005902FB">
            <w:pPr>
              <w:spacing w:after="0"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3F20" w14:textId="77777777" w:rsidR="005902FB" w:rsidRDefault="005902FB">
            <w:pPr>
              <w:spacing w:after="0" w:line="240" w:lineRule="auto"/>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89E2"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AC73" w14:textId="77777777" w:rsidR="005902FB" w:rsidRDefault="005902FB">
            <w:pPr>
              <w:spacing w:after="0" w:line="240"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694E" w14:textId="77777777" w:rsidR="005902FB" w:rsidRDefault="005902FB">
            <w:pPr>
              <w:spacing w:after="0" w:line="240" w:lineRule="auto"/>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CB1A7" w14:textId="77777777" w:rsidR="005902FB" w:rsidRDefault="005902FB">
            <w:pPr>
              <w:spacing w:after="0" w:line="240" w:lineRule="auto"/>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FEC0" w14:textId="77777777" w:rsidR="005902FB" w:rsidRDefault="005902FB">
            <w:pPr>
              <w:spacing w:after="0" w:line="240" w:lineRule="auto"/>
            </w:pPr>
          </w:p>
        </w:tc>
      </w:tr>
      <w:tr w:rsidR="005902FB" w14:paraId="0783B72B" w14:textId="77777777">
        <w:tblPrEx>
          <w:tblCellMar>
            <w:top w:w="0" w:type="dxa"/>
            <w:bottom w:w="0" w:type="dxa"/>
          </w:tblCellMar>
        </w:tblPrEx>
        <w:trPr>
          <w:trHeight w:val="5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35262B" w14:textId="77777777" w:rsidR="005902FB" w:rsidRDefault="00E06B76">
            <w:pPr>
              <w:spacing w:after="0" w:line="240" w:lineRule="auto"/>
            </w:pPr>
            <w:r>
              <w:rPr>
                <w:sz w:val="18"/>
                <w:szCs w:val="18"/>
              </w:rPr>
              <w:t>Conferimento dell’incarico da parte del Consiglio o del Consigliere Segretario/Consigliere Tesoriere</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6309C" w14:textId="77777777" w:rsidR="005902FB" w:rsidRDefault="005902FB">
            <w:pPr>
              <w:spacing w:after="0" w:line="240" w:lineRule="auto"/>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CD93" w14:textId="77777777" w:rsidR="005902FB" w:rsidRDefault="005902FB">
            <w:pPr>
              <w:spacing w:after="0" w:line="240" w:lineRule="auto"/>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78BD" w14:textId="77777777" w:rsidR="005902FB" w:rsidRDefault="005902FB">
            <w:pPr>
              <w:spacing w:after="0" w:line="240" w:lineRule="auto"/>
              <w:rPr>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990" w14:textId="77777777" w:rsidR="005902FB" w:rsidRDefault="005902FB">
            <w:pPr>
              <w:spacing w:after="0" w:line="240" w:lineRule="auto"/>
              <w:rPr>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870E" w14:textId="77777777" w:rsidR="005902FB" w:rsidRDefault="005902FB">
            <w:pPr>
              <w:spacing w:after="0" w:line="240" w:lineRule="auto"/>
              <w:rPr>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F157" w14:textId="77777777" w:rsidR="005902FB" w:rsidRDefault="005902FB">
            <w:pPr>
              <w:spacing w:after="0" w:line="240" w:lineRule="auto"/>
              <w:rPr>
                <w:sz w:val="18"/>
                <w:szCs w:val="18"/>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547F" w14:textId="77777777" w:rsidR="005902FB" w:rsidRDefault="005902FB">
            <w:pPr>
              <w:spacing w:after="0" w:line="240" w:lineRule="auto"/>
              <w:rPr>
                <w:sz w:val="18"/>
                <w:szCs w:val="18"/>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76753" w14:textId="77777777" w:rsidR="005902FB" w:rsidRDefault="005902FB">
            <w:pPr>
              <w:spacing w:after="0" w:line="240" w:lineRule="auto"/>
              <w:rPr>
                <w:sz w:val="18"/>
                <w:szCs w:val="18"/>
              </w:rPr>
            </w:pPr>
          </w:p>
        </w:tc>
      </w:tr>
      <w:tr w:rsidR="005902FB" w14:paraId="1D9DEC98"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316A231" w14:textId="77777777" w:rsidR="005902FB" w:rsidRDefault="005902FB">
            <w:pPr>
              <w:spacing w:after="0" w:line="240" w:lineRule="auto"/>
              <w:rPr>
                <w:sz w:val="18"/>
                <w:szCs w:val="18"/>
              </w:rPr>
            </w:pPr>
          </w:p>
          <w:p w14:paraId="76592D21" w14:textId="77777777" w:rsidR="005902FB" w:rsidRDefault="00E06B76">
            <w:pPr>
              <w:spacing w:after="0" w:line="240" w:lineRule="auto"/>
              <w:rPr>
                <w:b/>
                <w:smallCaps/>
                <w:sz w:val="18"/>
                <w:szCs w:val="18"/>
              </w:rPr>
            </w:pPr>
            <w:r>
              <w:rPr>
                <w:b/>
                <w:smallCaps/>
                <w:sz w:val="18"/>
                <w:szCs w:val="18"/>
              </w:rPr>
              <w:t>Aree di rischio specifiche dell’Ordine</w:t>
            </w:r>
          </w:p>
          <w:p w14:paraId="56254A71"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FA5A9D7" w14:textId="77777777" w:rsidR="005902FB" w:rsidRDefault="005902FB">
            <w:pPr>
              <w:spacing w:after="0" w:line="240" w:lineRule="auto"/>
              <w:rPr>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1718050" w14:textId="77777777" w:rsidR="005902FB" w:rsidRDefault="005902FB">
            <w:pPr>
              <w:spacing w:after="0" w:line="240" w:lineRule="auto"/>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A54436C" w14:textId="77777777" w:rsidR="005902FB" w:rsidRDefault="005902FB">
            <w:pPr>
              <w:spacing w:after="0" w:line="240" w:lineRule="auto"/>
              <w:rPr>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DAB4F37"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00AC7AC" w14:textId="77777777" w:rsidR="005902FB" w:rsidRDefault="005902FB">
            <w:pPr>
              <w:spacing w:after="0" w:line="240" w:lineRule="auto"/>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89AF164" w14:textId="77777777" w:rsidR="005902FB" w:rsidRDefault="005902FB">
            <w:pPr>
              <w:spacing w:after="0" w:line="240" w:lineRule="auto"/>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B2B7659" w14:textId="77777777" w:rsidR="005902FB" w:rsidRDefault="005902FB">
            <w:pPr>
              <w:spacing w:after="0" w:line="240" w:lineRule="auto"/>
              <w:rPr>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D681942" w14:textId="77777777" w:rsidR="005902FB" w:rsidRDefault="005902FB">
            <w:pPr>
              <w:spacing w:after="0" w:line="240" w:lineRule="auto"/>
              <w:rPr>
                <w:sz w:val="18"/>
                <w:szCs w:val="18"/>
              </w:rPr>
            </w:pPr>
          </w:p>
        </w:tc>
      </w:tr>
      <w:tr w:rsidR="005902FB" w14:paraId="6D035CB4"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E8A412F" w14:textId="77777777" w:rsidR="005902FB" w:rsidRDefault="00E06B76">
            <w:pPr>
              <w:spacing w:after="0" w:line="240" w:lineRule="auto"/>
              <w:rPr>
                <w:sz w:val="18"/>
                <w:szCs w:val="18"/>
              </w:rPr>
            </w:pPr>
            <w:r>
              <w:rPr>
                <w:sz w:val="18"/>
                <w:szCs w:val="18"/>
              </w:rPr>
              <w:t>Partnership con soggetti esterni quali enti di formazione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38A3B" w14:textId="77777777" w:rsidR="005902FB" w:rsidRDefault="00E06B76">
            <w:pPr>
              <w:spacing w:after="0" w:line="240" w:lineRule="auto"/>
              <w:rPr>
                <w:sz w:val="18"/>
                <w:szCs w:val="18"/>
              </w:rPr>
            </w:pPr>
            <w:r>
              <w:rPr>
                <w:sz w:val="18"/>
                <w:szCs w:val="18"/>
              </w:rPr>
              <w:t>Processo di individuazione del soggetto esterno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D154" w14:textId="77777777" w:rsidR="005902FB" w:rsidRDefault="00E06B76">
            <w:pPr>
              <w:spacing w:after="0" w:line="240" w:lineRule="auto"/>
              <w:rPr>
                <w:sz w:val="18"/>
                <w:szCs w:val="18"/>
              </w:rPr>
            </w:pPr>
            <w:r>
              <w:rPr>
                <w:sz w:val="18"/>
                <w:szCs w:val="18"/>
              </w:rPr>
              <w:t>Inappropriata valutazione del soggetto esterno</w:t>
            </w:r>
          </w:p>
          <w:p w14:paraId="140D3978" w14:textId="77777777" w:rsidR="005902FB" w:rsidRDefault="005902FB">
            <w:pPr>
              <w:spacing w:after="0" w:line="240" w:lineRule="auto"/>
              <w:rPr>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5BAD" w14:textId="77777777" w:rsidR="005902FB" w:rsidRDefault="00E06B76">
            <w:pPr>
              <w:spacing w:after="0" w:line="240" w:lineRule="auto"/>
              <w:rPr>
                <w:color w:val="002060"/>
                <w:sz w:val="18"/>
                <w:szCs w:val="18"/>
              </w:rPr>
            </w:pPr>
            <w:r>
              <w:rPr>
                <w:color w:val="002060"/>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E6B3"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1541"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293E"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D0611"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8C26" w14:textId="77777777" w:rsidR="005902FB" w:rsidRDefault="00E06B76">
            <w:pPr>
              <w:spacing w:after="0" w:line="240" w:lineRule="auto"/>
              <w:rPr>
                <w:color w:val="002060"/>
                <w:sz w:val="18"/>
                <w:szCs w:val="18"/>
              </w:rPr>
            </w:pPr>
            <w:r>
              <w:rPr>
                <w:color w:val="002060"/>
                <w:sz w:val="18"/>
                <w:szCs w:val="18"/>
              </w:rPr>
              <w:t>4</w:t>
            </w:r>
          </w:p>
        </w:tc>
      </w:tr>
      <w:tr w:rsidR="005902FB" w14:paraId="238CDCE1"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508497F" w14:textId="77777777" w:rsidR="005902FB" w:rsidRDefault="00E06B76">
            <w:pPr>
              <w:spacing w:after="0" w:line="240" w:lineRule="auto"/>
              <w:rPr>
                <w:sz w:val="18"/>
                <w:szCs w:val="18"/>
              </w:rPr>
            </w:pPr>
            <w:r>
              <w:rPr>
                <w:sz w:val="18"/>
                <w:szCs w:val="18"/>
              </w:rPr>
              <w:t xml:space="preserve">Controllo dei soggetti esterni autorizzati dal CNG come provider di formazione </w:t>
            </w:r>
          </w:p>
          <w:p w14:paraId="19F85A64" w14:textId="77777777" w:rsidR="005902FB" w:rsidRDefault="005902FB">
            <w:pPr>
              <w:spacing w:after="0" w:line="240" w:lineRule="auto"/>
              <w:rPr>
                <w:color w:val="FF0000"/>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6C38" w14:textId="77777777" w:rsidR="005902FB" w:rsidRDefault="00E06B76">
            <w:pPr>
              <w:spacing w:after="0" w:line="240" w:lineRule="auto"/>
              <w:rPr>
                <w:sz w:val="18"/>
                <w:szCs w:val="18"/>
              </w:rPr>
            </w:pPr>
            <w:r>
              <w:rPr>
                <w:sz w:val="18"/>
                <w:szCs w:val="18"/>
              </w:rPr>
              <w:t>Processo di gestione del provider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47B87" w14:textId="77777777" w:rsidR="005902FB" w:rsidRDefault="00E06B76">
            <w:pPr>
              <w:spacing w:after="0" w:line="240" w:lineRule="auto"/>
              <w:rPr>
                <w:sz w:val="18"/>
                <w:szCs w:val="18"/>
              </w:rPr>
            </w:pPr>
            <w:r>
              <w:rPr>
                <w:sz w:val="18"/>
                <w:szCs w:val="18"/>
              </w:rPr>
              <w:t>Mancato o inappropriato controllo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EC6B" w14:textId="77777777" w:rsidR="005902FB" w:rsidRDefault="00E06B76">
            <w:pPr>
              <w:spacing w:after="0" w:line="240" w:lineRule="auto"/>
              <w:rPr>
                <w:color w:val="002060"/>
                <w:sz w:val="18"/>
                <w:szCs w:val="18"/>
              </w:rPr>
            </w:pPr>
            <w:r>
              <w:rPr>
                <w:color w:val="00206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A0CF"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FA2B"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CB5"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4AD5"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99D" w14:textId="77777777" w:rsidR="005902FB" w:rsidRDefault="00E06B76">
            <w:pPr>
              <w:spacing w:after="0" w:line="240" w:lineRule="auto"/>
              <w:rPr>
                <w:color w:val="002060"/>
                <w:sz w:val="18"/>
                <w:szCs w:val="18"/>
              </w:rPr>
            </w:pPr>
            <w:r>
              <w:rPr>
                <w:color w:val="002060"/>
                <w:sz w:val="18"/>
                <w:szCs w:val="18"/>
              </w:rPr>
              <w:t>1.98</w:t>
            </w:r>
          </w:p>
        </w:tc>
      </w:tr>
      <w:tr w:rsidR="005902FB" w14:paraId="354A517A"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026C7E" w14:textId="77777777" w:rsidR="005902FB" w:rsidRDefault="00E06B76">
            <w:pPr>
              <w:spacing w:after="0" w:line="240" w:lineRule="auto"/>
              <w:rPr>
                <w:sz w:val="18"/>
                <w:szCs w:val="18"/>
              </w:rPr>
            </w:pPr>
            <w:r>
              <w:rPr>
                <w:sz w:val="18"/>
                <w:szCs w:val="18"/>
              </w:rPr>
              <w:t>Erogazione di attività di formazione da parte di Fondazioni connesse/collegate all’Ordine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05EC" w14:textId="77777777" w:rsidR="005902FB" w:rsidRDefault="00E06B76">
            <w:pPr>
              <w:spacing w:after="0" w:line="240" w:lineRule="auto"/>
              <w:rPr>
                <w:sz w:val="18"/>
                <w:szCs w:val="18"/>
              </w:rPr>
            </w:pPr>
            <w:r>
              <w:rPr>
                <w:sz w:val="18"/>
                <w:szCs w:val="18"/>
              </w:rPr>
              <w:t xml:space="preserve">Processo di gestione delle attività formative, avuto riguardo alla </w:t>
            </w:r>
            <w:r>
              <w:rPr>
                <w:sz w:val="18"/>
                <w:szCs w:val="18"/>
              </w:rPr>
              <w:t xml:space="preserve">strutturazione didattica, ai costi, al rispetto delle Linee Guida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51B27" w14:textId="77777777" w:rsidR="005902FB" w:rsidRDefault="00E06B76">
            <w:pPr>
              <w:spacing w:after="0" w:line="240" w:lineRule="auto"/>
              <w:rPr>
                <w:sz w:val="18"/>
                <w:szCs w:val="18"/>
              </w:rPr>
            </w:pPr>
            <w:r>
              <w:rPr>
                <w:sz w:val="18"/>
                <w:szCs w:val="18"/>
              </w:rPr>
              <w:t>Mancato o inappropriato controllo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A113"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441F"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3A97"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B12E"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3B81"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9F33" w14:textId="77777777" w:rsidR="005902FB" w:rsidRDefault="00E06B76">
            <w:pPr>
              <w:spacing w:after="0" w:line="240" w:lineRule="auto"/>
              <w:rPr>
                <w:color w:val="002060"/>
                <w:sz w:val="18"/>
                <w:szCs w:val="18"/>
              </w:rPr>
            </w:pPr>
            <w:r>
              <w:rPr>
                <w:color w:val="002060"/>
                <w:sz w:val="18"/>
                <w:szCs w:val="18"/>
              </w:rPr>
              <w:t>2</w:t>
            </w:r>
          </w:p>
        </w:tc>
      </w:tr>
      <w:tr w:rsidR="005902FB" w14:paraId="70E13BA9"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248903" w14:textId="77777777" w:rsidR="005902FB" w:rsidRDefault="00E06B76">
            <w:pPr>
              <w:spacing w:after="0" w:line="240" w:lineRule="auto"/>
              <w:rPr>
                <w:sz w:val="18"/>
                <w:szCs w:val="18"/>
              </w:rPr>
            </w:pPr>
            <w:r>
              <w:rPr>
                <w:sz w:val="18"/>
                <w:szCs w:val="18"/>
              </w:rPr>
              <w:t>Erogazione in proprio di attività di formazione a titolo gratuito</w:t>
            </w:r>
          </w:p>
          <w:p w14:paraId="37A9342C" w14:textId="77777777" w:rsidR="005902FB" w:rsidRDefault="005902FB">
            <w:pPr>
              <w:spacing w:after="0" w:line="240" w:lineRule="auto"/>
              <w:rPr>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4E07" w14:textId="77777777" w:rsidR="005902FB" w:rsidRDefault="00E06B76">
            <w:pPr>
              <w:spacing w:after="0" w:line="240" w:lineRule="auto"/>
            </w:pPr>
            <w:r>
              <w:rPr>
                <w:sz w:val="18"/>
                <w:szCs w:val="18"/>
              </w:rPr>
              <w:t xml:space="preserve">Processo di erogazione diretta di servizi di formazione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5EC6" w14:textId="77777777" w:rsidR="005902FB" w:rsidRDefault="00E06B76">
            <w:pPr>
              <w:spacing w:after="0" w:line="240" w:lineRule="auto"/>
              <w:rPr>
                <w:sz w:val="18"/>
                <w:szCs w:val="18"/>
              </w:rPr>
            </w:pPr>
            <w:r>
              <w:rPr>
                <w:sz w:val="18"/>
                <w:szCs w:val="18"/>
              </w:rPr>
              <w:t xml:space="preserve">Mancato o </w:t>
            </w:r>
            <w:r>
              <w:rPr>
                <w:sz w:val="18"/>
                <w:szCs w:val="18"/>
              </w:rPr>
              <w:t>inappropriato rispetto dei regolamenti e Linee guida sulla strutturazione didattica degli eventi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B210"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EB5F"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A9A5D"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CF8E"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75866"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046B" w14:textId="77777777" w:rsidR="005902FB" w:rsidRDefault="00E06B76">
            <w:pPr>
              <w:spacing w:after="0" w:line="240" w:lineRule="auto"/>
              <w:rPr>
                <w:color w:val="002060"/>
                <w:sz w:val="18"/>
                <w:szCs w:val="18"/>
              </w:rPr>
            </w:pPr>
            <w:r>
              <w:rPr>
                <w:color w:val="002060"/>
                <w:sz w:val="18"/>
                <w:szCs w:val="18"/>
              </w:rPr>
              <w:t>2</w:t>
            </w:r>
          </w:p>
        </w:tc>
      </w:tr>
      <w:tr w:rsidR="005902FB" w14:paraId="4CD59F55"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BAA47B" w14:textId="77777777" w:rsidR="005902FB" w:rsidRDefault="00E06B76">
            <w:pPr>
              <w:spacing w:after="0" w:line="240" w:lineRule="auto"/>
              <w:rPr>
                <w:sz w:val="18"/>
                <w:szCs w:val="18"/>
              </w:rPr>
            </w:pPr>
            <w:r>
              <w:rPr>
                <w:sz w:val="18"/>
                <w:szCs w:val="18"/>
              </w:rPr>
              <w:t>Erogazione in proprio di attività di formazione a pagamento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AD52" w14:textId="77777777" w:rsidR="005902FB" w:rsidRDefault="00E06B76">
            <w:pPr>
              <w:spacing w:after="0" w:line="240" w:lineRule="auto"/>
              <w:rPr>
                <w:sz w:val="18"/>
                <w:szCs w:val="18"/>
              </w:rPr>
            </w:pPr>
            <w:r>
              <w:rPr>
                <w:sz w:val="18"/>
                <w:szCs w:val="18"/>
              </w:rPr>
              <w:t xml:space="preserve">Processo di erogazione diretta di servizi di formazione </w:t>
            </w:r>
          </w:p>
          <w:p w14:paraId="6FB9E3D3" w14:textId="77777777" w:rsidR="005902FB" w:rsidRDefault="005902FB">
            <w:pPr>
              <w:spacing w:after="0" w:line="240" w:lineRule="auto"/>
              <w:rPr>
                <w:sz w:val="18"/>
                <w:szCs w:val="18"/>
              </w:rPr>
            </w:pPr>
          </w:p>
          <w:p w14:paraId="496608F7" w14:textId="77777777" w:rsidR="005902FB" w:rsidRDefault="005902FB">
            <w:pPr>
              <w:spacing w:after="0" w:line="240" w:lineRule="auto"/>
              <w:rPr>
                <w:sz w:val="18"/>
                <w:szCs w:val="18"/>
              </w:rPr>
            </w:pPr>
          </w:p>
          <w:p w14:paraId="6A72DA8C" w14:textId="77777777" w:rsidR="005902FB" w:rsidRDefault="005902FB">
            <w:pPr>
              <w:spacing w:after="0" w:line="240" w:lineRule="auto"/>
              <w:rPr>
                <w:sz w:val="18"/>
                <w:szCs w:val="18"/>
              </w:rPr>
            </w:pPr>
          </w:p>
          <w:p w14:paraId="53371F80" w14:textId="77777777" w:rsidR="005902FB" w:rsidRDefault="005902FB">
            <w:pPr>
              <w:spacing w:after="0" w:line="240" w:lineRule="auto"/>
              <w:rPr>
                <w:sz w:val="18"/>
                <w:szCs w:val="18"/>
              </w:rPr>
            </w:pPr>
          </w:p>
          <w:p w14:paraId="04C047E5" w14:textId="77777777" w:rsidR="005902FB" w:rsidRDefault="00E06B76">
            <w:pPr>
              <w:spacing w:after="0" w:line="240" w:lineRule="auto"/>
              <w:rPr>
                <w:sz w:val="18"/>
                <w:szCs w:val="18"/>
              </w:rPr>
            </w:pPr>
            <w:r>
              <w:rPr>
                <w:sz w:val="18"/>
                <w:szCs w:val="18"/>
              </w:rPr>
              <w:t xml:space="preserve">Processo di </w:t>
            </w:r>
            <w:r>
              <w:rPr>
                <w:sz w:val="18"/>
                <w:szCs w:val="18"/>
              </w:rPr>
              <w:t>formazione del prezzo dell’evento formativo</w:t>
            </w:r>
          </w:p>
          <w:p w14:paraId="5F92E03A" w14:textId="77777777" w:rsidR="005902FB" w:rsidRDefault="005902FB">
            <w:pPr>
              <w:spacing w:after="0" w:line="240" w:lineRule="auto"/>
              <w:rPr>
                <w:color w:val="FF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E837" w14:textId="77777777" w:rsidR="005902FB" w:rsidRDefault="00E06B76">
            <w:pPr>
              <w:spacing w:after="0" w:line="240" w:lineRule="auto"/>
              <w:rPr>
                <w:sz w:val="18"/>
                <w:szCs w:val="18"/>
              </w:rPr>
            </w:pPr>
            <w:r>
              <w:rPr>
                <w:sz w:val="18"/>
                <w:szCs w:val="18"/>
              </w:rPr>
              <w:t>Mancato o inappropriato rispetto dei regolamenti e Linee guida sulla strutturazione didattica degli eventi</w:t>
            </w:r>
          </w:p>
          <w:p w14:paraId="3DC942F9" w14:textId="77777777" w:rsidR="005902FB" w:rsidRDefault="005902FB">
            <w:pPr>
              <w:spacing w:after="0" w:line="240" w:lineRule="auto"/>
              <w:rPr>
                <w:sz w:val="18"/>
                <w:szCs w:val="18"/>
              </w:rPr>
            </w:pPr>
          </w:p>
          <w:p w14:paraId="6D1B1EC0" w14:textId="77777777" w:rsidR="005902FB" w:rsidRDefault="00E06B76">
            <w:pPr>
              <w:spacing w:after="0" w:line="240" w:lineRule="auto"/>
              <w:rPr>
                <w:sz w:val="18"/>
                <w:szCs w:val="18"/>
              </w:rPr>
            </w:pPr>
            <w:r>
              <w:rPr>
                <w:sz w:val="18"/>
                <w:szCs w:val="18"/>
              </w:rPr>
              <w:t>Inappropriata valutazione del prezzo del seminario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2DA"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CA3"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2215"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4371"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0849"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3C83D" w14:textId="77777777" w:rsidR="005902FB" w:rsidRDefault="00E06B76">
            <w:pPr>
              <w:spacing w:after="0" w:line="240" w:lineRule="auto"/>
              <w:rPr>
                <w:color w:val="002060"/>
                <w:sz w:val="18"/>
                <w:szCs w:val="18"/>
              </w:rPr>
            </w:pPr>
            <w:r>
              <w:rPr>
                <w:color w:val="002060"/>
                <w:sz w:val="18"/>
                <w:szCs w:val="18"/>
              </w:rPr>
              <w:t>2</w:t>
            </w:r>
          </w:p>
        </w:tc>
      </w:tr>
      <w:tr w:rsidR="005902FB" w14:paraId="0C06B866" w14:textId="77777777">
        <w:tblPrEx>
          <w:tblCellMar>
            <w:top w:w="0" w:type="dxa"/>
            <w:bottom w:w="0" w:type="dxa"/>
          </w:tblCellMar>
        </w:tblPrEx>
        <w:trPr>
          <w:trHeight w:val="43"/>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A4E4B2F" w14:textId="77777777" w:rsidR="005902FB" w:rsidRDefault="00E06B76">
            <w:pPr>
              <w:spacing w:after="0" w:line="240" w:lineRule="auto"/>
              <w:rPr>
                <w:sz w:val="18"/>
                <w:szCs w:val="18"/>
              </w:rPr>
            </w:pPr>
            <w:r>
              <w:rPr>
                <w:sz w:val="18"/>
                <w:szCs w:val="18"/>
              </w:rPr>
              <w:t xml:space="preserve">Organizzazione del Congresso </w:t>
            </w:r>
            <w:r>
              <w:rPr>
                <w:sz w:val="18"/>
                <w:szCs w:val="18"/>
              </w:rPr>
              <w:t>annuale (nel solo caso di Ordine organizzatore del Congresso)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129A" w14:textId="77777777" w:rsidR="005902FB" w:rsidRDefault="00E06B76">
            <w:pPr>
              <w:spacing w:after="0" w:line="240" w:lineRule="auto"/>
              <w:rPr>
                <w:sz w:val="18"/>
                <w:szCs w:val="18"/>
              </w:rPr>
            </w:pPr>
            <w:r>
              <w:rPr>
                <w:sz w:val="18"/>
                <w:szCs w:val="18"/>
              </w:rPr>
              <w:t>Processo di valutazione costi</w:t>
            </w:r>
          </w:p>
          <w:p w14:paraId="6C81978D" w14:textId="77777777" w:rsidR="005902FB" w:rsidRDefault="005902FB">
            <w:pPr>
              <w:spacing w:after="0" w:line="240" w:lineRule="auto"/>
              <w:rPr>
                <w:sz w:val="18"/>
                <w:szCs w:val="18"/>
              </w:rPr>
            </w:pPr>
          </w:p>
          <w:p w14:paraId="429FF4DB" w14:textId="77777777" w:rsidR="005902FB" w:rsidRDefault="005902FB">
            <w:pPr>
              <w:spacing w:after="0" w:line="240" w:lineRule="auto"/>
              <w:rPr>
                <w:sz w:val="18"/>
                <w:szCs w:val="18"/>
              </w:rPr>
            </w:pPr>
          </w:p>
          <w:p w14:paraId="0D81607C" w14:textId="77777777" w:rsidR="005902FB" w:rsidRDefault="00E06B76">
            <w:pPr>
              <w:spacing w:after="0" w:line="240" w:lineRule="auto"/>
              <w:rPr>
                <w:sz w:val="18"/>
                <w:szCs w:val="18"/>
              </w:rPr>
            </w:pPr>
            <w:r>
              <w:rPr>
                <w:sz w:val="18"/>
                <w:szCs w:val="18"/>
              </w:rPr>
              <w:t>Processo di individuazione di eventuali provider di servizi esterni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303E" w14:textId="77777777" w:rsidR="005902FB" w:rsidRDefault="00E06B76">
            <w:pPr>
              <w:spacing w:after="0" w:line="240" w:lineRule="auto"/>
              <w:rPr>
                <w:sz w:val="18"/>
                <w:szCs w:val="18"/>
              </w:rPr>
            </w:pPr>
            <w:r>
              <w:rPr>
                <w:sz w:val="18"/>
                <w:szCs w:val="18"/>
              </w:rPr>
              <w:t>Inappropriata valutazione dei costi</w:t>
            </w:r>
          </w:p>
          <w:p w14:paraId="59CA8108" w14:textId="77777777" w:rsidR="005902FB" w:rsidRDefault="005902FB">
            <w:pPr>
              <w:spacing w:after="0" w:line="240" w:lineRule="auto"/>
              <w:rPr>
                <w:sz w:val="18"/>
                <w:szCs w:val="18"/>
              </w:rPr>
            </w:pPr>
          </w:p>
          <w:p w14:paraId="48C4E6D3" w14:textId="77777777" w:rsidR="005902FB" w:rsidRDefault="005902FB">
            <w:pPr>
              <w:spacing w:after="0" w:line="240" w:lineRule="auto"/>
              <w:rPr>
                <w:sz w:val="18"/>
                <w:szCs w:val="18"/>
              </w:rPr>
            </w:pPr>
          </w:p>
          <w:p w14:paraId="44D7FB1A" w14:textId="77777777" w:rsidR="005902FB" w:rsidRDefault="005902FB">
            <w:pPr>
              <w:spacing w:after="0" w:line="240" w:lineRule="auto"/>
              <w:rPr>
                <w:sz w:val="18"/>
                <w:szCs w:val="18"/>
              </w:rPr>
            </w:pPr>
          </w:p>
          <w:p w14:paraId="2CC8F51B" w14:textId="77777777" w:rsidR="005902FB" w:rsidRDefault="00E06B76">
            <w:pPr>
              <w:spacing w:after="0" w:line="240" w:lineRule="auto"/>
              <w:rPr>
                <w:sz w:val="18"/>
                <w:szCs w:val="18"/>
              </w:rPr>
            </w:pPr>
            <w:r>
              <w:rPr>
                <w:sz w:val="18"/>
                <w:szCs w:val="18"/>
              </w:rPr>
              <w:t xml:space="preserve">Inappropriato livello qualitativo dei servizi </w:t>
            </w:r>
            <w:r>
              <w:rPr>
                <w:sz w:val="18"/>
                <w:szCs w:val="18"/>
              </w:rPr>
              <w:t>offerti ai partecipanti avuto riguardo all’importo stanziato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CC6C" w14:textId="77777777" w:rsidR="005902FB" w:rsidRDefault="00E06B76">
            <w:pPr>
              <w:spacing w:after="0" w:line="240" w:lineRule="auto"/>
              <w:rPr>
                <w:color w:val="002060"/>
              </w:rPr>
            </w:pPr>
            <w:r>
              <w:rPr>
                <w:color w:val="00206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2D3E" w14:textId="77777777" w:rsidR="005902FB" w:rsidRDefault="00E06B76">
            <w:pPr>
              <w:spacing w:after="0" w:line="240" w:lineRule="auto"/>
              <w:rPr>
                <w:color w:val="002060"/>
              </w:rPr>
            </w:pPr>
            <w:r>
              <w:rPr>
                <w:color w:val="00206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6D7B" w14:textId="77777777" w:rsidR="005902FB" w:rsidRDefault="00E06B76">
            <w:pPr>
              <w:spacing w:after="0" w:line="240" w:lineRule="auto"/>
              <w:rPr>
                <w:color w:val="002060"/>
              </w:rPr>
            </w:pPr>
            <w:r>
              <w:rPr>
                <w:color w:val="00206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C5E0" w14:textId="77777777" w:rsidR="005902FB" w:rsidRDefault="00E06B76">
            <w:pPr>
              <w:spacing w:after="0" w:line="240" w:lineRule="auto"/>
              <w:rPr>
                <w:color w:val="002060"/>
              </w:rPr>
            </w:pPr>
            <w:r>
              <w:rPr>
                <w:color w:val="002060"/>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F313" w14:textId="77777777" w:rsidR="005902FB" w:rsidRDefault="00E06B76">
            <w:pPr>
              <w:spacing w:after="0" w:line="240" w:lineRule="auto"/>
              <w:rPr>
                <w:color w:val="002060"/>
              </w:rPr>
            </w:pPr>
            <w:r>
              <w:rPr>
                <w:color w:val="002060"/>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EB6F" w14:textId="77777777" w:rsidR="005902FB" w:rsidRDefault="00E06B76">
            <w:pPr>
              <w:spacing w:after="0" w:line="240" w:lineRule="auto"/>
              <w:rPr>
                <w:color w:val="002060"/>
              </w:rPr>
            </w:pPr>
            <w:r>
              <w:rPr>
                <w:color w:val="002060"/>
              </w:rPr>
              <w:t>---</w:t>
            </w:r>
          </w:p>
        </w:tc>
      </w:tr>
      <w:tr w:rsidR="005902FB" w14:paraId="1C78F4A8" w14:textId="77777777">
        <w:tblPrEx>
          <w:tblCellMar>
            <w:top w:w="0" w:type="dxa"/>
            <w:bottom w:w="0" w:type="dxa"/>
          </w:tblCellMar>
        </w:tblPrEx>
        <w:trPr>
          <w:trHeight w:val="1208"/>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DCE7EF" w14:textId="77777777" w:rsidR="005902FB" w:rsidRDefault="00E06B76">
            <w:pPr>
              <w:spacing w:after="0" w:line="240" w:lineRule="auto"/>
              <w:rPr>
                <w:sz w:val="18"/>
                <w:szCs w:val="18"/>
              </w:rPr>
            </w:pPr>
            <w:r>
              <w:rPr>
                <w:sz w:val="18"/>
                <w:szCs w:val="18"/>
              </w:rPr>
              <w:lastRenderedPageBreak/>
              <w:t xml:space="preserve">Concessione ed erogazione di sovvenzioni, contributi, sussidi, ausili a Centri studi, enti di ricerca, </w:t>
            </w:r>
            <w:proofErr w:type="spellStart"/>
            <w:r>
              <w:rPr>
                <w:sz w:val="18"/>
                <w:szCs w:val="18"/>
              </w:rPr>
              <w:t>etc</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B595" w14:textId="77777777" w:rsidR="005902FB" w:rsidRDefault="00E06B76">
            <w:pPr>
              <w:spacing w:after="0" w:line="240" w:lineRule="auto"/>
            </w:pPr>
            <w:r>
              <w:rPr>
                <w:sz w:val="18"/>
                <w:szCs w:val="18"/>
              </w:rPr>
              <w:t xml:space="preserve">Processo di erogazione sovvenzione per attività in base al </w:t>
            </w:r>
            <w:r>
              <w:rPr>
                <w:sz w:val="18"/>
                <w:szCs w:val="18"/>
              </w:rPr>
              <w:t>Piano Programmatico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4F56A" w14:textId="77777777" w:rsidR="005902FB" w:rsidRDefault="00E06B76">
            <w:pPr>
              <w:spacing w:after="0" w:line="240" w:lineRule="auto"/>
              <w:jc w:val="both"/>
              <w:rPr>
                <w:sz w:val="18"/>
                <w:szCs w:val="18"/>
              </w:rPr>
            </w:pPr>
            <w:r>
              <w:rPr>
                <w:sz w:val="18"/>
                <w:szCs w:val="18"/>
              </w:rPr>
              <w:t>Inappropriata valutazione dello scopo della sovvenzione od erogazione</w:t>
            </w:r>
          </w:p>
          <w:p w14:paraId="1AD7A6A5" w14:textId="77777777" w:rsidR="005902FB" w:rsidRDefault="005902FB">
            <w:pPr>
              <w:spacing w:after="0" w:line="240" w:lineRule="auto"/>
              <w:jc w:val="both"/>
              <w:rPr>
                <w:sz w:val="18"/>
                <w:szCs w:val="18"/>
              </w:rPr>
            </w:pPr>
          </w:p>
          <w:p w14:paraId="5E20D830" w14:textId="77777777" w:rsidR="005902FB" w:rsidRDefault="00E06B76">
            <w:pPr>
              <w:spacing w:after="0" w:line="240" w:lineRule="auto"/>
              <w:jc w:val="both"/>
              <w:rPr>
                <w:sz w:val="18"/>
                <w:szCs w:val="18"/>
              </w:rPr>
            </w:pPr>
            <w:r>
              <w:rPr>
                <w:sz w:val="18"/>
                <w:szCs w:val="18"/>
              </w:rPr>
              <w:t>Corretto utilizzo, da parte del soggetto beneficiario, della somma erogata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97E2"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88E7"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5CA8E"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6BBF"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6723"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8102" w14:textId="77777777" w:rsidR="005902FB" w:rsidRDefault="00E06B76">
            <w:pPr>
              <w:spacing w:after="0" w:line="240" w:lineRule="auto"/>
              <w:rPr>
                <w:color w:val="002060"/>
                <w:sz w:val="18"/>
                <w:szCs w:val="18"/>
              </w:rPr>
            </w:pPr>
            <w:r>
              <w:rPr>
                <w:color w:val="002060"/>
                <w:sz w:val="18"/>
                <w:szCs w:val="18"/>
              </w:rPr>
              <w:t>1.32</w:t>
            </w:r>
          </w:p>
        </w:tc>
      </w:tr>
      <w:tr w:rsidR="005902FB" w14:paraId="231C9DFB" w14:textId="77777777">
        <w:tblPrEx>
          <w:tblCellMar>
            <w:top w:w="0" w:type="dxa"/>
            <w:bottom w:w="0" w:type="dxa"/>
          </w:tblCellMar>
        </w:tblPrEx>
        <w:trPr>
          <w:trHeight w:val="1207"/>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74E9D15" w14:textId="77777777" w:rsidR="005902FB" w:rsidRDefault="00E06B76">
            <w:pPr>
              <w:spacing w:after="0" w:line="240" w:lineRule="auto"/>
            </w:pPr>
            <w:r>
              <w:rPr>
                <w:sz w:val="18"/>
                <w:szCs w:val="18"/>
              </w:rPr>
              <w:t xml:space="preserve">Versamento di quote associative presso enti ed organismi </w:t>
            </w:r>
            <w:r>
              <w:rPr>
                <w:sz w:val="18"/>
                <w:szCs w:val="18"/>
              </w:rPr>
              <w:t>rappresentativi della categoria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167B" w14:textId="77777777" w:rsidR="005902FB" w:rsidRDefault="00E06B76">
            <w:pPr>
              <w:spacing w:after="0" w:line="240" w:lineRule="auto"/>
              <w:rPr>
                <w:sz w:val="18"/>
                <w:szCs w:val="18"/>
              </w:rPr>
            </w:pPr>
            <w:r>
              <w:rPr>
                <w:sz w:val="18"/>
                <w:szCs w:val="18"/>
              </w:rPr>
              <w:t>Processo di valutazione di attività e Statuti Organismi internazionali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3D16" w14:textId="77777777" w:rsidR="005902FB" w:rsidRDefault="00E06B76">
            <w:pPr>
              <w:spacing w:after="0" w:line="240" w:lineRule="auto"/>
              <w:jc w:val="both"/>
              <w:rPr>
                <w:sz w:val="18"/>
                <w:szCs w:val="18"/>
              </w:rPr>
            </w:pPr>
            <w:r>
              <w:rPr>
                <w:sz w:val="18"/>
                <w:szCs w:val="18"/>
              </w:rPr>
              <w:t>Inappropriata valutazione dell’utilità di associarsi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24A6"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BBDD"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D2AA"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CB9B"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B8EC"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17BE" w14:textId="77777777" w:rsidR="005902FB" w:rsidRDefault="00E06B76">
            <w:pPr>
              <w:spacing w:after="0" w:line="240" w:lineRule="auto"/>
              <w:rPr>
                <w:color w:val="002060"/>
                <w:sz w:val="18"/>
                <w:szCs w:val="18"/>
              </w:rPr>
            </w:pPr>
            <w:r>
              <w:rPr>
                <w:color w:val="002060"/>
                <w:sz w:val="18"/>
                <w:szCs w:val="18"/>
              </w:rPr>
              <w:t>1.32</w:t>
            </w:r>
          </w:p>
        </w:tc>
      </w:tr>
      <w:tr w:rsidR="005902FB" w14:paraId="3C21AC2E"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E56460" w14:textId="77777777" w:rsidR="005902FB" w:rsidRDefault="00E06B76">
            <w:pPr>
              <w:spacing w:after="0" w:line="240" w:lineRule="auto"/>
              <w:rPr>
                <w:sz w:val="18"/>
                <w:szCs w:val="18"/>
              </w:rPr>
            </w:pPr>
            <w:r>
              <w:rPr>
                <w:sz w:val="18"/>
                <w:szCs w:val="18"/>
              </w:rPr>
              <w:t xml:space="preserve">Gestione dei fornitori esterni che </w:t>
            </w:r>
            <w:proofErr w:type="gramStart"/>
            <w:r>
              <w:rPr>
                <w:sz w:val="18"/>
                <w:szCs w:val="18"/>
              </w:rPr>
              <w:t>pongono in essere</w:t>
            </w:r>
            <w:proofErr w:type="gramEnd"/>
            <w:r>
              <w:rPr>
                <w:sz w:val="18"/>
                <w:szCs w:val="18"/>
              </w:rPr>
              <w:t xml:space="preserve"> servizi essenziali (IT, </w:t>
            </w:r>
            <w:r>
              <w:rPr>
                <w:sz w:val="18"/>
                <w:szCs w:val="18"/>
              </w:rPr>
              <w:t>comunicazione, etc.)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8793" w14:textId="77777777" w:rsidR="005902FB" w:rsidRDefault="00E06B76">
            <w:pPr>
              <w:spacing w:after="0" w:line="240" w:lineRule="auto"/>
              <w:rPr>
                <w:sz w:val="18"/>
                <w:szCs w:val="18"/>
              </w:rPr>
            </w:pPr>
            <w:r>
              <w:rPr>
                <w:sz w:val="18"/>
                <w:szCs w:val="18"/>
              </w:rPr>
              <w:t>Processo di esternalizzazione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DDEE" w14:textId="77777777" w:rsidR="005902FB" w:rsidRDefault="00E06B76">
            <w:pPr>
              <w:spacing w:after="0" w:line="240" w:lineRule="auto"/>
            </w:pPr>
            <w:r>
              <w:rPr>
                <w:sz w:val="18"/>
                <w:szCs w:val="18"/>
              </w:rPr>
              <w:t>Mancato raggiungimento del livello qualitativo dei servizi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D0E6" w14:textId="77777777" w:rsidR="005902FB" w:rsidRDefault="00E06B76">
            <w:pPr>
              <w:spacing w:after="0" w:line="240" w:lineRule="auto"/>
            </w:pPr>
            <w:r>
              <w:rPr>
                <w:color w:val="002060"/>
                <w:sz w:val="18"/>
                <w:szCs w:val="18"/>
              </w:rPr>
              <w:t xml:space="preserve">2 </w:t>
            </w:r>
            <w:r>
              <w:rPr>
                <w:color w:val="FF0000"/>
                <w:sz w:val="18"/>
                <w:szCs w:val="18"/>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CE70"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7215"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6FD6"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D4746"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41CCD" w14:textId="77777777" w:rsidR="005902FB" w:rsidRDefault="00E06B76">
            <w:pPr>
              <w:spacing w:after="0" w:line="240" w:lineRule="auto"/>
            </w:pPr>
            <w:r>
              <w:rPr>
                <w:color w:val="002060"/>
                <w:sz w:val="18"/>
                <w:szCs w:val="18"/>
              </w:rPr>
              <w:t xml:space="preserve">2 </w:t>
            </w:r>
            <w:r>
              <w:rPr>
                <w:color w:val="FF0000"/>
                <w:sz w:val="18"/>
                <w:szCs w:val="18"/>
              </w:rPr>
              <w:t>3</w:t>
            </w:r>
          </w:p>
        </w:tc>
      </w:tr>
      <w:tr w:rsidR="005902FB" w14:paraId="0412FAA9"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D73407" w14:textId="77777777" w:rsidR="005902FB" w:rsidRDefault="00E06B76">
            <w:pPr>
              <w:spacing w:after="0" w:line="240" w:lineRule="auto"/>
              <w:rPr>
                <w:sz w:val="18"/>
                <w:szCs w:val="18"/>
              </w:rPr>
            </w:pPr>
            <w:r>
              <w:rPr>
                <w:sz w:val="18"/>
                <w:szCs w:val="18"/>
              </w:rPr>
              <w:t>Concessione di Patrocinio ad eventi di soggetti terzi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F025" w14:textId="77777777" w:rsidR="005902FB" w:rsidRDefault="00E06B76">
            <w:pPr>
              <w:spacing w:after="0" w:line="240" w:lineRule="auto"/>
              <w:rPr>
                <w:sz w:val="18"/>
                <w:szCs w:val="18"/>
              </w:rPr>
            </w:pPr>
            <w:r>
              <w:rPr>
                <w:sz w:val="18"/>
                <w:szCs w:val="18"/>
              </w:rPr>
              <w:t>Processo di concessione di patrocinio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A22B" w14:textId="77777777" w:rsidR="005902FB" w:rsidRDefault="00E06B76">
            <w:pPr>
              <w:spacing w:after="0" w:line="240" w:lineRule="auto"/>
              <w:rPr>
                <w:sz w:val="18"/>
                <w:szCs w:val="18"/>
              </w:rPr>
            </w:pPr>
            <w:r>
              <w:rPr>
                <w:sz w:val="18"/>
                <w:szCs w:val="18"/>
              </w:rPr>
              <w:t xml:space="preserve">Inappropriata valutazione </w:t>
            </w:r>
            <w:r>
              <w:rPr>
                <w:sz w:val="18"/>
                <w:szCs w:val="18"/>
              </w:rPr>
              <w:t>dell’oggetto e dello scopo dell’evento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2695" w14:textId="77777777" w:rsidR="005902FB" w:rsidRDefault="00E06B76">
            <w:pPr>
              <w:spacing w:after="0" w:line="240" w:lineRule="auto"/>
              <w:rPr>
                <w:color w:val="002060"/>
                <w:sz w:val="18"/>
                <w:szCs w:val="18"/>
              </w:rPr>
            </w:pPr>
            <w:r>
              <w:rPr>
                <w:color w:val="002060"/>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0F99"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48F5"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B9E4"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4655"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F0F0" w14:textId="77777777" w:rsidR="005902FB" w:rsidRDefault="00E06B76">
            <w:pPr>
              <w:spacing w:after="0" w:line="240" w:lineRule="auto"/>
              <w:rPr>
                <w:color w:val="002060"/>
                <w:sz w:val="18"/>
                <w:szCs w:val="18"/>
              </w:rPr>
            </w:pPr>
            <w:r>
              <w:rPr>
                <w:color w:val="002060"/>
                <w:sz w:val="18"/>
                <w:szCs w:val="18"/>
              </w:rPr>
              <w:t>2.64</w:t>
            </w:r>
          </w:p>
        </w:tc>
      </w:tr>
      <w:tr w:rsidR="005902FB" w14:paraId="2B83CE30"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726E635" w14:textId="77777777" w:rsidR="005902FB" w:rsidRDefault="00E06B76">
            <w:pPr>
              <w:spacing w:after="0" w:line="240" w:lineRule="auto"/>
              <w:rPr>
                <w:sz w:val="18"/>
                <w:szCs w:val="18"/>
              </w:rPr>
            </w:pPr>
            <w:r>
              <w:rPr>
                <w:sz w:val="18"/>
                <w:szCs w:val="18"/>
              </w:rPr>
              <w:t>Partecipazione del Presidente dell’Ordine o di Consiglieri ad eventi esterni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AA" w14:textId="77777777" w:rsidR="005902FB" w:rsidRDefault="00E06B76">
            <w:pPr>
              <w:spacing w:after="0" w:line="240" w:lineRule="auto"/>
              <w:rPr>
                <w:sz w:val="18"/>
                <w:szCs w:val="18"/>
              </w:rPr>
            </w:pPr>
            <w:r>
              <w:rPr>
                <w:sz w:val="18"/>
                <w:szCs w:val="18"/>
              </w:rPr>
              <w:t xml:space="preserve">Processo di valutazione dell’evento, avuto riguardo agli organizzatori, ai contenuti, ad eventuali conflitti di </w:t>
            </w:r>
            <w:r>
              <w:rPr>
                <w:sz w:val="18"/>
                <w:szCs w:val="18"/>
              </w:rPr>
              <w:t>interesse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1780" w14:textId="77777777" w:rsidR="005902FB" w:rsidRDefault="00E06B76">
            <w:pPr>
              <w:spacing w:after="0" w:line="240" w:lineRule="auto"/>
              <w:rPr>
                <w:sz w:val="18"/>
                <w:szCs w:val="18"/>
              </w:rPr>
            </w:pPr>
            <w:r>
              <w:rPr>
                <w:sz w:val="18"/>
                <w:szCs w:val="18"/>
              </w:rPr>
              <w:t>Inappropriata valutazione dell’oggetto e dello scopo dell’evento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740D"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D571"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04CD"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0184"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0503"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18AE" w14:textId="77777777" w:rsidR="005902FB" w:rsidRDefault="00E06B76">
            <w:pPr>
              <w:spacing w:after="0" w:line="240" w:lineRule="auto"/>
              <w:rPr>
                <w:color w:val="002060"/>
                <w:sz w:val="18"/>
                <w:szCs w:val="18"/>
              </w:rPr>
            </w:pPr>
            <w:r>
              <w:rPr>
                <w:color w:val="002060"/>
                <w:sz w:val="18"/>
                <w:szCs w:val="18"/>
              </w:rPr>
              <w:t>1.32</w:t>
            </w:r>
          </w:p>
        </w:tc>
      </w:tr>
      <w:tr w:rsidR="005902FB" w14:paraId="0B88F848"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89CE64" w14:textId="77777777" w:rsidR="005902FB" w:rsidRDefault="00E06B76">
            <w:pPr>
              <w:spacing w:after="0" w:line="240" w:lineRule="auto"/>
              <w:rPr>
                <w:sz w:val="18"/>
                <w:szCs w:val="18"/>
              </w:rPr>
            </w:pPr>
            <w:r>
              <w:rPr>
                <w:sz w:val="18"/>
                <w:szCs w:val="18"/>
              </w:rPr>
              <w:t xml:space="preserve">Partecipazione del Presidente dell’Ordine o di Consiglieri ad associazioni oppure enti i cui ambiti di interesse ed operatività siano coincidenti o simili a </w:t>
            </w:r>
            <w:r>
              <w:rPr>
                <w:sz w:val="18"/>
                <w:szCs w:val="18"/>
              </w:rPr>
              <w:t>quelli dell’Ordine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D30F" w14:textId="77777777" w:rsidR="005902FB" w:rsidRDefault="00E06B76">
            <w:pPr>
              <w:spacing w:after="0" w:line="240" w:lineRule="auto"/>
              <w:rPr>
                <w:sz w:val="18"/>
                <w:szCs w:val="18"/>
              </w:rPr>
            </w:pPr>
            <w:r>
              <w:rPr>
                <w:sz w:val="18"/>
                <w:szCs w:val="18"/>
              </w:rPr>
              <w:t>Processo di valutazione dell’ente, dello statuto e dell’oggetto sociale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9C53" w14:textId="77777777" w:rsidR="005902FB" w:rsidRDefault="00E06B76">
            <w:pPr>
              <w:spacing w:after="0" w:line="240" w:lineRule="auto"/>
              <w:rPr>
                <w:sz w:val="18"/>
                <w:szCs w:val="18"/>
              </w:rPr>
            </w:pPr>
            <w:r>
              <w:rPr>
                <w:sz w:val="18"/>
                <w:szCs w:val="18"/>
              </w:rPr>
              <w:t>Inappropriata valutazione dell’oggetto sociale e potenziale conflitto di interesse con l’operatività dell’Ordine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9E6A2"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9D74"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6BB7"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3FFF"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DE7F"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8534" w14:textId="77777777" w:rsidR="005902FB" w:rsidRDefault="00E06B76">
            <w:pPr>
              <w:spacing w:after="0" w:line="240" w:lineRule="auto"/>
              <w:rPr>
                <w:color w:val="002060"/>
                <w:sz w:val="18"/>
                <w:szCs w:val="18"/>
              </w:rPr>
            </w:pPr>
            <w:r>
              <w:rPr>
                <w:color w:val="002060"/>
                <w:sz w:val="18"/>
                <w:szCs w:val="18"/>
              </w:rPr>
              <w:t>1.32</w:t>
            </w:r>
          </w:p>
        </w:tc>
      </w:tr>
      <w:tr w:rsidR="005902FB" w14:paraId="61EA67BE"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A99436" w14:textId="77777777" w:rsidR="005902FB" w:rsidRDefault="00E06B76">
            <w:pPr>
              <w:spacing w:after="0" w:line="240" w:lineRule="auto"/>
              <w:rPr>
                <w:sz w:val="18"/>
                <w:szCs w:val="18"/>
              </w:rPr>
            </w:pPr>
            <w:r>
              <w:rPr>
                <w:sz w:val="18"/>
                <w:szCs w:val="18"/>
              </w:rPr>
              <w:t xml:space="preserve">Determinazione delle quote </w:t>
            </w:r>
            <w:r>
              <w:rPr>
                <w:sz w:val="18"/>
                <w:szCs w:val="18"/>
              </w:rPr>
              <w:t>annuali dovute dagli iscritti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9BFC" w14:textId="77777777" w:rsidR="005902FB" w:rsidRDefault="00E06B76">
            <w:pPr>
              <w:spacing w:after="0" w:line="240" w:lineRule="auto"/>
              <w:rPr>
                <w:sz w:val="18"/>
                <w:szCs w:val="18"/>
              </w:rPr>
            </w:pPr>
            <w:r>
              <w:rPr>
                <w:sz w:val="18"/>
                <w:szCs w:val="18"/>
              </w:rPr>
              <w:t>Processo di valutazione e determinazione assunta in sede Consiliare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C725" w14:textId="77777777" w:rsidR="005902FB" w:rsidRDefault="00E06B76">
            <w:pPr>
              <w:spacing w:after="0" w:line="240" w:lineRule="auto"/>
              <w:rPr>
                <w:sz w:val="18"/>
                <w:szCs w:val="18"/>
              </w:rPr>
            </w:pPr>
            <w:r>
              <w:rPr>
                <w:sz w:val="18"/>
                <w:szCs w:val="18"/>
              </w:rPr>
              <w:t xml:space="preserve">Inappropriata valutazione delle necessità economiche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C3EA"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A9F2"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7CC3"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0221"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9C29"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8126" w14:textId="77777777" w:rsidR="005902FB" w:rsidRDefault="00E06B76">
            <w:pPr>
              <w:spacing w:after="0" w:line="240" w:lineRule="auto"/>
              <w:rPr>
                <w:color w:val="002060"/>
                <w:sz w:val="18"/>
                <w:szCs w:val="18"/>
              </w:rPr>
            </w:pPr>
            <w:r>
              <w:rPr>
                <w:color w:val="002060"/>
                <w:sz w:val="18"/>
                <w:szCs w:val="18"/>
              </w:rPr>
              <w:t>1.32</w:t>
            </w:r>
          </w:p>
        </w:tc>
      </w:tr>
      <w:tr w:rsidR="005902FB" w14:paraId="432441CC"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9AD529" w14:textId="77777777" w:rsidR="005902FB" w:rsidRDefault="00E06B76">
            <w:pPr>
              <w:spacing w:after="0" w:line="240" w:lineRule="auto"/>
              <w:rPr>
                <w:sz w:val="18"/>
                <w:szCs w:val="18"/>
              </w:rPr>
            </w:pPr>
            <w:r>
              <w:rPr>
                <w:sz w:val="18"/>
                <w:szCs w:val="18"/>
              </w:rPr>
              <w:t>Rimborsi spese</w:t>
            </w:r>
          </w:p>
          <w:p w14:paraId="66F090BC" w14:textId="77777777" w:rsidR="005902FB" w:rsidRDefault="00E06B76">
            <w:pPr>
              <w:numPr>
                <w:ilvl w:val="0"/>
                <w:numId w:val="12"/>
              </w:numPr>
              <w:spacing w:after="0" w:line="240" w:lineRule="auto"/>
              <w:rPr>
                <w:sz w:val="18"/>
                <w:szCs w:val="18"/>
              </w:rPr>
            </w:pPr>
            <w:r>
              <w:rPr>
                <w:sz w:val="18"/>
                <w:szCs w:val="18"/>
              </w:rPr>
              <w:t>A Consiglieri</w:t>
            </w:r>
          </w:p>
          <w:p w14:paraId="35ED6C77" w14:textId="77777777" w:rsidR="005902FB" w:rsidRDefault="00E06B76">
            <w:pPr>
              <w:numPr>
                <w:ilvl w:val="0"/>
                <w:numId w:val="12"/>
              </w:numPr>
              <w:spacing w:after="0" w:line="240" w:lineRule="auto"/>
              <w:rPr>
                <w:sz w:val="18"/>
                <w:szCs w:val="18"/>
              </w:rPr>
            </w:pPr>
            <w:r>
              <w:rPr>
                <w:sz w:val="18"/>
                <w:szCs w:val="18"/>
              </w:rPr>
              <w:t>A personale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E7D8" w14:textId="77777777" w:rsidR="005902FB" w:rsidRDefault="00E06B76">
            <w:pPr>
              <w:spacing w:after="0" w:line="240" w:lineRule="auto"/>
              <w:rPr>
                <w:sz w:val="18"/>
                <w:szCs w:val="18"/>
              </w:rPr>
            </w:pPr>
            <w:r>
              <w:rPr>
                <w:sz w:val="18"/>
                <w:szCs w:val="18"/>
              </w:rPr>
              <w:t xml:space="preserve">Processo di restituzione e/o </w:t>
            </w:r>
            <w:r>
              <w:rPr>
                <w:sz w:val="18"/>
                <w:szCs w:val="18"/>
              </w:rPr>
              <w:t>anticipazione fondi e spese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8C6" w14:textId="77777777" w:rsidR="005902FB" w:rsidRDefault="00E06B76">
            <w:pPr>
              <w:spacing w:after="0" w:line="240" w:lineRule="auto"/>
              <w:rPr>
                <w:sz w:val="18"/>
                <w:szCs w:val="18"/>
              </w:rPr>
            </w:pPr>
            <w:r>
              <w:rPr>
                <w:sz w:val="18"/>
                <w:szCs w:val="18"/>
              </w:rPr>
              <w:t>Autorizzazione di spese e rimborsi non conformi alle previsioni regolamentari interne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EC8" w14:textId="77777777" w:rsidR="005902FB" w:rsidRDefault="00E06B76">
            <w:pPr>
              <w:spacing w:after="0" w:line="240" w:lineRule="auto"/>
              <w:rPr>
                <w:color w:val="002060"/>
                <w:sz w:val="18"/>
                <w:szCs w:val="18"/>
              </w:rPr>
            </w:pPr>
            <w:r>
              <w:rPr>
                <w:color w:val="002060"/>
                <w:sz w:val="18"/>
                <w:szCs w:val="18"/>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D4A1A"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B36B"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DFF8"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0D9B" w14:textId="77777777" w:rsidR="005902FB" w:rsidRDefault="00E06B76">
            <w:pPr>
              <w:spacing w:after="0" w:line="240" w:lineRule="auto"/>
              <w:rPr>
                <w:color w:val="002060"/>
                <w:sz w:val="18"/>
                <w:szCs w:val="18"/>
              </w:rPr>
            </w:pPr>
            <w:r>
              <w:rPr>
                <w:color w:val="002060"/>
                <w:sz w:val="18"/>
                <w:szCs w:val="18"/>
              </w:rPr>
              <w:t>0.66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A4FC" w14:textId="77777777" w:rsidR="005902FB" w:rsidRDefault="00E06B76">
            <w:pPr>
              <w:spacing w:after="0" w:line="240" w:lineRule="auto"/>
              <w:rPr>
                <w:color w:val="002060"/>
                <w:sz w:val="18"/>
                <w:szCs w:val="18"/>
              </w:rPr>
            </w:pPr>
            <w:r>
              <w:rPr>
                <w:color w:val="002060"/>
                <w:sz w:val="18"/>
                <w:szCs w:val="18"/>
              </w:rPr>
              <w:t>0.66</w:t>
            </w:r>
          </w:p>
        </w:tc>
      </w:tr>
      <w:tr w:rsidR="005902FB" w14:paraId="7EDC6643"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FCF850" w14:textId="77777777" w:rsidR="005902FB" w:rsidRDefault="00E06B76">
            <w:pPr>
              <w:spacing w:after="0" w:line="240" w:lineRule="auto"/>
              <w:rPr>
                <w:sz w:val="18"/>
                <w:szCs w:val="18"/>
              </w:rPr>
            </w:pPr>
            <w:r>
              <w:rPr>
                <w:sz w:val="18"/>
                <w:szCs w:val="18"/>
              </w:rPr>
              <w:t>Individuazione professionisti per lo svolgimento di incarichi su richiesta di terzi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00A8" w14:textId="77777777" w:rsidR="005902FB" w:rsidRDefault="00E06B76">
            <w:pPr>
              <w:spacing w:after="0" w:line="240" w:lineRule="auto"/>
              <w:rPr>
                <w:sz w:val="18"/>
                <w:szCs w:val="18"/>
              </w:rPr>
            </w:pPr>
            <w:r>
              <w:rPr>
                <w:sz w:val="18"/>
                <w:szCs w:val="18"/>
              </w:rPr>
              <w:t xml:space="preserve">Processo di </w:t>
            </w:r>
            <w:r>
              <w:rPr>
                <w:sz w:val="18"/>
                <w:szCs w:val="18"/>
              </w:rPr>
              <w:t>individuazione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26F1" w14:textId="77777777" w:rsidR="005902FB" w:rsidRDefault="00E06B76">
            <w:pPr>
              <w:spacing w:after="0" w:line="240" w:lineRule="auto"/>
              <w:rPr>
                <w:sz w:val="18"/>
                <w:szCs w:val="18"/>
              </w:rPr>
            </w:pPr>
            <w:r>
              <w:rPr>
                <w:sz w:val="18"/>
                <w:szCs w:val="18"/>
              </w:rPr>
              <w:t>Utilizzo di criteri di selezione inappropriati oppure non trasparenti</w:t>
            </w:r>
          </w:p>
          <w:p w14:paraId="5237B355" w14:textId="77777777" w:rsidR="005902FB" w:rsidRDefault="005902FB">
            <w:pPr>
              <w:spacing w:after="0" w:line="240" w:lineRule="auto"/>
              <w:rPr>
                <w:sz w:val="18"/>
                <w:szCs w:val="18"/>
              </w:rPr>
            </w:pPr>
          </w:p>
          <w:p w14:paraId="3DE79E2B" w14:textId="77777777" w:rsidR="005902FB" w:rsidRDefault="005902FB">
            <w:pPr>
              <w:spacing w:after="0" w:line="240" w:lineRule="auto"/>
              <w:rPr>
                <w:sz w:val="18"/>
                <w:szCs w:val="18"/>
              </w:rPr>
            </w:pPr>
          </w:p>
          <w:p w14:paraId="79ABACBD" w14:textId="77777777" w:rsidR="005902FB" w:rsidRDefault="00E06B76">
            <w:pPr>
              <w:spacing w:after="0" w:line="240" w:lineRule="auto"/>
              <w:rPr>
                <w:sz w:val="18"/>
                <w:szCs w:val="18"/>
              </w:rPr>
            </w:pPr>
            <w:r>
              <w:rPr>
                <w:sz w:val="18"/>
                <w:szCs w:val="18"/>
              </w:rPr>
              <w:lastRenderedPageBreak/>
              <w:t>Mancata turnazione dei professionisti individuati</w:t>
            </w:r>
          </w:p>
          <w:p w14:paraId="4A0EB5B0" w14:textId="77777777" w:rsidR="005902FB" w:rsidRDefault="005902FB">
            <w:pPr>
              <w:spacing w:after="0" w:line="240" w:lineRule="auto"/>
              <w:rPr>
                <w:sz w:val="18"/>
                <w:szCs w:val="18"/>
              </w:rPr>
            </w:pPr>
          </w:p>
          <w:p w14:paraId="315CF17D" w14:textId="77777777" w:rsidR="005902FB" w:rsidRDefault="00E06B76">
            <w:pPr>
              <w:spacing w:after="0" w:line="240" w:lineRule="auto"/>
              <w:rPr>
                <w:sz w:val="18"/>
                <w:szCs w:val="18"/>
              </w:rPr>
            </w:pPr>
            <w:r>
              <w:rPr>
                <w:sz w:val="18"/>
                <w:szCs w:val="18"/>
              </w:rPr>
              <w:t>Mancata trasparenza su possibili compensi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0600" w14:textId="77777777" w:rsidR="005902FB" w:rsidRDefault="00E06B76">
            <w:pPr>
              <w:spacing w:after="0" w:line="240" w:lineRule="auto"/>
              <w:rPr>
                <w:color w:val="002060"/>
                <w:sz w:val="18"/>
                <w:szCs w:val="18"/>
              </w:rPr>
            </w:pPr>
            <w:r>
              <w:rPr>
                <w:color w:val="002060"/>
                <w:sz w:val="18"/>
                <w:szCs w:val="18"/>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13AD"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C058"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ACA69" w14:textId="77777777" w:rsidR="005902FB" w:rsidRDefault="00E06B76">
            <w:pPr>
              <w:spacing w:after="0" w:line="240" w:lineRule="auto"/>
              <w:rPr>
                <w:color w:val="002060"/>
                <w:sz w:val="18"/>
                <w:szCs w:val="18"/>
              </w:rPr>
            </w:pPr>
            <w:r>
              <w:rPr>
                <w:color w:val="002060"/>
                <w:sz w:val="18"/>
                <w:szCs w:val="18"/>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DAD6" w14:textId="77777777" w:rsidR="005902FB" w:rsidRDefault="00E06B76">
            <w:pPr>
              <w:spacing w:after="0" w:line="240" w:lineRule="auto"/>
              <w:rPr>
                <w:color w:val="002060"/>
                <w:sz w:val="18"/>
                <w:szCs w:val="18"/>
              </w:rPr>
            </w:pPr>
            <w:r>
              <w:rPr>
                <w:color w:val="002060"/>
                <w:sz w:val="18"/>
                <w:szCs w:val="18"/>
              </w:rPr>
              <w:t>1.66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F2287" w14:textId="77777777" w:rsidR="005902FB" w:rsidRDefault="00E06B76">
            <w:pPr>
              <w:spacing w:after="0" w:line="240" w:lineRule="auto"/>
              <w:rPr>
                <w:color w:val="002060"/>
                <w:sz w:val="18"/>
                <w:szCs w:val="18"/>
              </w:rPr>
            </w:pPr>
            <w:r>
              <w:rPr>
                <w:color w:val="002060"/>
                <w:sz w:val="18"/>
                <w:szCs w:val="18"/>
              </w:rPr>
              <w:t>3.32</w:t>
            </w:r>
          </w:p>
        </w:tc>
      </w:tr>
      <w:tr w:rsidR="005902FB" w14:paraId="061B4592"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4C14A5" w14:textId="77777777" w:rsidR="005902FB" w:rsidRDefault="00E06B76">
            <w:pPr>
              <w:spacing w:after="0" w:line="240" w:lineRule="auto"/>
              <w:rPr>
                <w:sz w:val="18"/>
                <w:szCs w:val="18"/>
              </w:rPr>
            </w:pPr>
            <w:r>
              <w:rPr>
                <w:sz w:val="18"/>
                <w:szCs w:val="18"/>
              </w:rPr>
              <w:t>Procedimento elettorale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E4F8" w14:textId="77777777" w:rsidR="005902FB" w:rsidRDefault="00E06B76">
            <w:pPr>
              <w:spacing w:after="0" w:line="240" w:lineRule="auto"/>
              <w:rPr>
                <w:sz w:val="18"/>
                <w:szCs w:val="18"/>
              </w:rPr>
            </w:pPr>
            <w:r>
              <w:rPr>
                <w:sz w:val="18"/>
                <w:szCs w:val="18"/>
              </w:rPr>
              <w:t xml:space="preserve">Processo per indizione e </w:t>
            </w:r>
            <w:r>
              <w:rPr>
                <w:sz w:val="18"/>
                <w:szCs w:val="18"/>
              </w:rPr>
              <w:t>gestione delle elezioni del nuovo Consiglio dell’Ordine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CE92" w14:textId="77777777" w:rsidR="005902FB" w:rsidRDefault="005902FB">
            <w:pPr>
              <w:spacing w:after="0" w:line="240" w:lineRule="auto"/>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6DA9" w14:textId="77777777" w:rsidR="005902FB" w:rsidRDefault="00E06B76">
            <w:pPr>
              <w:spacing w:after="0" w:line="240" w:lineRule="auto"/>
              <w:rPr>
                <w:color w:val="002060"/>
                <w:sz w:val="18"/>
                <w:szCs w:val="18"/>
              </w:rPr>
            </w:pPr>
            <w:r>
              <w:rPr>
                <w:color w:val="00206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D631" w14:textId="77777777" w:rsidR="005902FB" w:rsidRDefault="00E06B76">
            <w:pPr>
              <w:spacing w:after="0" w:line="240" w:lineRule="auto"/>
              <w:rPr>
                <w:color w:val="002060"/>
                <w:sz w:val="18"/>
                <w:szCs w:val="18"/>
              </w:rPr>
            </w:pPr>
            <w:r>
              <w:rPr>
                <w:color w:val="00206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01ED" w14:textId="77777777" w:rsidR="005902FB" w:rsidRDefault="00E06B76">
            <w:pPr>
              <w:spacing w:after="0" w:line="240" w:lineRule="auto"/>
              <w:rPr>
                <w:color w:val="002060"/>
                <w:sz w:val="18"/>
                <w:szCs w:val="18"/>
              </w:rPr>
            </w:pPr>
            <w:r>
              <w:rPr>
                <w:color w:val="00206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898C4" w14:textId="77777777" w:rsidR="005902FB" w:rsidRDefault="00E06B76">
            <w:pPr>
              <w:spacing w:after="0" w:line="240" w:lineRule="auto"/>
              <w:rPr>
                <w:color w:val="002060"/>
                <w:sz w:val="18"/>
                <w:szCs w:val="18"/>
              </w:rPr>
            </w:pPr>
            <w:r>
              <w:rPr>
                <w:color w:val="002060"/>
                <w:sz w:val="18"/>
                <w:szCs w:val="18"/>
              </w:rPr>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95D5" w14:textId="77777777" w:rsidR="005902FB" w:rsidRDefault="00E06B76">
            <w:pPr>
              <w:spacing w:after="0" w:line="240" w:lineRule="auto"/>
              <w:rPr>
                <w:color w:val="002060"/>
                <w:sz w:val="18"/>
                <w:szCs w:val="18"/>
              </w:rPr>
            </w:pPr>
            <w:r>
              <w:rPr>
                <w:color w:val="002060"/>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E551" w14:textId="77777777" w:rsidR="005902FB" w:rsidRDefault="00E06B76">
            <w:pPr>
              <w:spacing w:after="0" w:line="240" w:lineRule="auto"/>
              <w:rPr>
                <w:color w:val="002060"/>
                <w:sz w:val="18"/>
                <w:szCs w:val="18"/>
              </w:rPr>
            </w:pPr>
            <w:r>
              <w:rPr>
                <w:color w:val="002060"/>
                <w:sz w:val="18"/>
                <w:szCs w:val="18"/>
              </w:rPr>
              <w:t>2</w:t>
            </w:r>
          </w:p>
        </w:tc>
      </w:tr>
    </w:tbl>
    <w:p w14:paraId="5F48B027" w14:textId="77777777" w:rsidR="005902FB" w:rsidRDefault="005902FB">
      <w:pPr>
        <w:spacing w:after="160" w:line="256" w:lineRule="auto"/>
        <w:rPr>
          <w:sz w:val="18"/>
          <w:szCs w:val="18"/>
        </w:rPr>
      </w:pPr>
    </w:p>
    <w:p w14:paraId="029AB844" w14:textId="77777777" w:rsidR="005902FB" w:rsidRDefault="005902FB">
      <w:pPr>
        <w:spacing w:after="160" w:line="256" w:lineRule="auto"/>
        <w:rPr>
          <w:sz w:val="18"/>
          <w:szCs w:val="18"/>
        </w:rPr>
      </w:pPr>
    </w:p>
    <w:tbl>
      <w:tblPr>
        <w:tblW w:w="5000" w:type="pct"/>
        <w:tblCellMar>
          <w:left w:w="10" w:type="dxa"/>
          <w:right w:w="10" w:type="dxa"/>
        </w:tblCellMar>
        <w:tblLook w:val="0000" w:firstRow="0" w:lastRow="0" w:firstColumn="0" w:lastColumn="0" w:noHBand="0" w:noVBand="0"/>
      </w:tblPr>
      <w:tblGrid>
        <w:gridCol w:w="7696"/>
        <w:gridCol w:w="7697"/>
      </w:tblGrid>
      <w:tr w:rsidR="005902FB" w14:paraId="519F4104" w14:textId="77777777">
        <w:tblPrEx>
          <w:tblCellMar>
            <w:top w:w="0" w:type="dxa"/>
            <w:bottom w:w="0" w:type="dxa"/>
          </w:tblCellMar>
        </w:tblPrEx>
        <w:trPr>
          <w:trHeight w:val="110"/>
        </w:trPr>
        <w:tc>
          <w:tcPr>
            <w:tcW w:w="7699" w:type="dxa"/>
            <w:tcBorders>
              <w:top w:val="single" w:sz="2" w:space="0" w:color="FFFFFF"/>
              <w:left w:val="single" w:sz="2" w:space="0" w:color="FFFFFF"/>
            </w:tcBorders>
            <w:shd w:val="clear" w:color="auto" w:fill="auto"/>
            <w:tcMar>
              <w:top w:w="0" w:type="dxa"/>
              <w:left w:w="108" w:type="dxa"/>
              <w:bottom w:w="0" w:type="dxa"/>
              <w:right w:w="108" w:type="dxa"/>
            </w:tcMar>
          </w:tcPr>
          <w:p w14:paraId="049BB1FE" w14:textId="77777777" w:rsidR="005902FB" w:rsidRDefault="00E06B76">
            <w:pPr>
              <w:autoSpaceDE w:val="0"/>
              <w:spacing w:after="0" w:line="240" w:lineRule="auto"/>
            </w:pPr>
            <w:r>
              <w:rPr>
                <w:rFonts w:cs="Calibri"/>
                <w:b/>
                <w:bCs/>
                <w:color w:val="000000"/>
                <w:sz w:val="18"/>
                <w:szCs w:val="18"/>
              </w:rPr>
              <w:t>Legenda</w:t>
            </w:r>
            <w:r>
              <w:rPr>
                <w:rFonts w:cs="Calibri"/>
                <w:color w:val="000000"/>
                <w:sz w:val="18"/>
                <w:szCs w:val="18"/>
              </w:rPr>
              <w:t>:</w:t>
            </w:r>
          </w:p>
          <w:p w14:paraId="640813F9" w14:textId="77777777" w:rsidR="005902FB" w:rsidRDefault="005902FB">
            <w:pPr>
              <w:autoSpaceDE w:val="0"/>
              <w:spacing w:after="0" w:line="240" w:lineRule="auto"/>
              <w:rPr>
                <w:rFonts w:cs="Calibri"/>
                <w:color w:val="000000"/>
                <w:sz w:val="18"/>
                <w:szCs w:val="18"/>
              </w:rPr>
            </w:pPr>
          </w:p>
          <w:p w14:paraId="24F318DB" w14:textId="77777777" w:rsidR="005902FB" w:rsidRDefault="00E06B76">
            <w:pPr>
              <w:autoSpaceDE w:val="0"/>
              <w:spacing w:after="0" w:line="240" w:lineRule="auto"/>
              <w:jc w:val="right"/>
            </w:pPr>
            <w:r>
              <w:rPr>
                <w:rFonts w:cs="Calibri"/>
                <w:i/>
                <w:iCs/>
                <w:color w:val="000000"/>
                <w:sz w:val="18"/>
                <w:szCs w:val="18"/>
              </w:rPr>
              <w:t>Valore Probabilità:</w:t>
            </w:r>
          </w:p>
        </w:tc>
        <w:tc>
          <w:tcPr>
            <w:tcW w:w="7700" w:type="dxa"/>
            <w:tcBorders>
              <w:top w:val="single" w:sz="2" w:space="0" w:color="FFFFFF"/>
              <w:right w:val="single" w:sz="2" w:space="0" w:color="FFFFFF"/>
            </w:tcBorders>
            <w:shd w:val="clear" w:color="auto" w:fill="auto"/>
            <w:tcMar>
              <w:top w:w="0" w:type="dxa"/>
              <w:left w:w="108" w:type="dxa"/>
              <w:bottom w:w="0" w:type="dxa"/>
              <w:right w:w="108" w:type="dxa"/>
            </w:tcMar>
          </w:tcPr>
          <w:p w14:paraId="1D0D5936" w14:textId="77777777" w:rsidR="005902FB" w:rsidRDefault="005902FB">
            <w:pPr>
              <w:autoSpaceDE w:val="0"/>
              <w:spacing w:after="0" w:line="240" w:lineRule="auto"/>
              <w:rPr>
                <w:rFonts w:cs="Calibri"/>
                <w:color w:val="000000"/>
                <w:sz w:val="18"/>
                <w:szCs w:val="18"/>
              </w:rPr>
            </w:pPr>
          </w:p>
          <w:p w14:paraId="24242351" w14:textId="77777777" w:rsidR="005902FB" w:rsidRDefault="005902FB">
            <w:pPr>
              <w:autoSpaceDE w:val="0"/>
              <w:spacing w:after="0" w:line="240" w:lineRule="auto"/>
              <w:rPr>
                <w:rFonts w:cs="Calibri"/>
                <w:color w:val="000000"/>
                <w:sz w:val="18"/>
                <w:szCs w:val="18"/>
              </w:rPr>
            </w:pPr>
          </w:p>
          <w:p w14:paraId="196BA4D5" w14:textId="77777777" w:rsidR="005902FB" w:rsidRDefault="00E06B76">
            <w:pPr>
              <w:autoSpaceDE w:val="0"/>
              <w:spacing w:after="0" w:line="240" w:lineRule="auto"/>
              <w:rPr>
                <w:rFonts w:cs="Calibri"/>
                <w:color w:val="000000"/>
                <w:sz w:val="18"/>
                <w:szCs w:val="18"/>
              </w:rPr>
            </w:pPr>
            <w:r>
              <w:rPr>
                <w:rFonts w:cs="Calibri"/>
                <w:color w:val="000000"/>
                <w:sz w:val="18"/>
                <w:szCs w:val="18"/>
              </w:rPr>
              <w:t xml:space="preserve">da 0 (nessuna probabilità) a 5 (altamente probabile) </w:t>
            </w:r>
          </w:p>
        </w:tc>
      </w:tr>
      <w:tr w:rsidR="005902FB" w14:paraId="6BDC8833" w14:textId="77777777">
        <w:tblPrEx>
          <w:tblCellMar>
            <w:top w:w="0" w:type="dxa"/>
            <w:bottom w:w="0" w:type="dxa"/>
          </w:tblCellMar>
        </w:tblPrEx>
        <w:trPr>
          <w:trHeight w:val="110"/>
        </w:trPr>
        <w:tc>
          <w:tcPr>
            <w:tcW w:w="7699" w:type="dxa"/>
            <w:tcBorders>
              <w:left w:val="single" w:sz="2" w:space="0" w:color="FFFFFF"/>
            </w:tcBorders>
            <w:shd w:val="clear" w:color="auto" w:fill="auto"/>
            <w:tcMar>
              <w:top w:w="0" w:type="dxa"/>
              <w:left w:w="108" w:type="dxa"/>
              <w:bottom w:w="0" w:type="dxa"/>
              <w:right w:w="108" w:type="dxa"/>
            </w:tcMar>
          </w:tcPr>
          <w:p w14:paraId="658E14C9" w14:textId="77777777" w:rsidR="005902FB" w:rsidRDefault="00E06B76">
            <w:pPr>
              <w:autoSpaceDE w:val="0"/>
              <w:spacing w:after="0" w:line="240" w:lineRule="auto"/>
              <w:jc w:val="right"/>
            </w:pPr>
            <w:r>
              <w:rPr>
                <w:rFonts w:cs="Calibri"/>
                <w:i/>
                <w:iCs/>
                <w:color w:val="000000"/>
                <w:sz w:val="18"/>
                <w:szCs w:val="18"/>
              </w:rPr>
              <w:t xml:space="preserve">Valore Impatto economico (E) - organizzativo (O) - reputazionale (R): </w:t>
            </w:r>
          </w:p>
        </w:tc>
        <w:tc>
          <w:tcPr>
            <w:tcW w:w="7700" w:type="dxa"/>
            <w:tcBorders>
              <w:right w:val="single" w:sz="2" w:space="0" w:color="FFFFFF"/>
            </w:tcBorders>
            <w:shd w:val="clear" w:color="auto" w:fill="auto"/>
            <w:tcMar>
              <w:top w:w="0" w:type="dxa"/>
              <w:left w:w="108" w:type="dxa"/>
              <w:bottom w:w="0" w:type="dxa"/>
              <w:right w:w="108" w:type="dxa"/>
            </w:tcMar>
          </w:tcPr>
          <w:p w14:paraId="16C05729" w14:textId="77777777" w:rsidR="005902FB" w:rsidRDefault="00E06B76">
            <w:pPr>
              <w:autoSpaceDE w:val="0"/>
              <w:spacing w:after="0" w:line="240" w:lineRule="auto"/>
              <w:rPr>
                <w:rFonts w:cs="Calibri"/>
                <w:color w:val="000000"/>
                <w:sz w:val="18"/>
                <w:szCs w:val="18"/>
              </w:rPr>
            </w:pPr>
            <w:r>
              <w:rPr>
                <w:rFonts w:cs="Calibri"/>
                <w:color w:val="000000"/>
                <w:sz w:val="18"/>
                <w:szCs w:val="18"/>
              </w:rPr>
              <w:t xml:space="preserve">da 0 (nessun </w:t>
            </w:r>
            <w:r>
              <w:rPr>
                <w:rFonts w:cs="Calibri"/>
                <w:color w:val="000000"/>
                <w:sz w:val="18"/>
                <w:szCs w:val="18"/>
              </w:rPr>
              <w:t xml:space="preserve">impatto) a 5 (impatto superiore) </w:t>
            </w:r>
          </w:p>
        </w:tc>
      </w:tr>
      <w:tr w:rsidR="005902FB" w14:paraId="45D0EFB0" w14:textId="77777777">
        <w:tblPrEx>
          <w:tblCellMar>
            <w:top w:w="0" w:type="dxa"/>
            <w:bottom w:w="0" w:type="dxa"/>
          </w:tblCellMar>
        </w:tblPrEx>
        <w:trPr>
          <w:trHeight w:val="110"/>
        </w:trPr>
        <w:tc>
          <w:tcPr>
            <w:tcW w:w="7699" w:type="dxa"/>
            <w:tcBorders>
              <w:left w:val="single" w:sz="2" w:space="0" w:color="FFFFFF"/>
              <w:bottom w:val="single" w:sz="2" w:space="0" w:color="FFFFFF"/>
            </w:tcBorders>
            <w:shd w:val="clear" w:color="auto" w:fill="auto"/>
            <w:tcMar>
              <w:top w:w="0" w:type="dxa"/>
              <w:left w:w="108" w:type="dxa"/>
              <w:bottom w:w="0" w:type="dxa"/>
              <w:right w:w="108" w:type="dxa"/>
            </w:tcMar>
          </w:tcPr>
          <w:p w14:paraId="0661F13C" w14:textId="77777777" w:rsidR="005902FB" w:rsidRDefault="005902FB">
            <w:pPr>
              <w:autoSpaceDE w:val="0"/>
              <w:spacing w:after="0" w:line="240" w:lineRule="auto"/>
              <w:rPr>
                <w:rFonts w:cs="Calibri"/>
                <w:i/>
                <w:iCs/>
                <w:color w:val="000000"/>
                <w:sz w:val="18"/>
                <w:szCs w:val="18"/>
              </w:rPr>
            </w:pPr>
          </w:p>
          <w:p w14:paraId="76704311" w14:textId="77777777" w:rsidR="005902FB" w:rsidRDefault="00E06B76">
            <w:pPr>
              <w:autoSpaceDE w:val="0"/>
              <w:spacing w:after="0" w:line="240" w:lineRule="auto"/>
              <w:jc w:val="right"/>
            </w:pPr>
            <w:r>
              <w:rPr>
                <w:rFonts w:cs="Calibri"/>
                <w:i/>
                <w:iCs/>
                <w:color w:val="000000"/>
                <w:sz w:val="18"/>
                <w:szCs w:val="18"/>
              </w:rPr>
              <w:t xml:space="preserve">Valutazione complessiva del rischio </w:t>
            </w:r>
            <w:r>
              <w:rPr>
                <w:rFonts w:cs="Calibri"/>
                <w:color w:val="000000"/>
                <w:sz w:val="18"/>
                <w:szCs w:val="18"/>
              </w:rPr>
              <w:t xml:space="preserve">= </w:t>
            </w:r>
          </w:p>
        </w:tc>
        <w:tc>
          <w:tcPr>
            <w:tcW w:w="7700" w:type="dxa"/>
            <w:tcBorders>
              <w:bottom w:val="single" w:sz="2" w:space="0" w:color="FFFFFF"/>
              <w:right w:val="single" w:sz="2" w:space="0" w:color="FFFFFF"/>
            </w:tcBorders>
            <w:shd w:val="clear" w:color="auto" w:fill="auto"/>
            <w:tcMar>
              <w:top w:w="0" w:type="dxa"/>
              <w:left w:w="108" w:type="dxa"/>
              <w:bottom w:w="0" w:type="dxa"/>
              <w:right w:w="108" w:type="dxa"/>
            </w:tcMar>
          </w:tcPr>
          <w:p w14:paraId="4BC9CCD3" w14:textId="77777777" w:rsidR="005902FB" w:rsidRDefault="005902FB">
            <w:pPr>
              <w:autoSpaceDE w:val="0"/>
              <w:spacing w:after="0" w:line="240" w:lineRule="auto"/>
              <w:rPr>
                <w:rFonts w:cs="Calibri"/>
                <w:color w:val="000000"/>
                <w:sz w:val="18"/>
                <w:szCs w:val="18"/>
              </w:rPr>
            </w:pPr>
          </w:p>
          <w:p w14:paraId="17C398FD" w14:textId="77777777" w:rsidR="005902FB" w:rsidRDefault="00E06B76">
            <w:pPr>
              <w:autoSpaceDE w:val="0"/>
              <w:spacing w:after="0" w:line="240" w:lineRule="auto"/>
              <w:rPr>
                <w:rFonts w:cs="Calibri"/>
                <w:color w:val="000000"/>
                <w:sz w:val="18"/>
                <w:szCs w:val="18"/>
              </w:rPr>
            </w:pPr>
            <w:r>
              <w:rPr>
                <w:rFonts w:cs="Calibri"/>
                <w:color w:val="000000"/>
                <w:sz w:val="18"/>
                <w:szCs w:val="18"/>
              </w:rPr>
              <w:t xml:space="preserve">valore probabilità x valore impatto medio </w:t>
            </w:r>
          </w:p>
        </w:tc>
      </w:tr>
    </w:tbl>
    <w:p w14:paraId="7B87FB3D" w14:textId="77777777" w:rsidR="005902FB" w:rsidRDefault="005902FB">
      <w:pPr>
        <w:spacing w:after="160" w:line="256" w:lineRule="auto"/>
        <w:sectPr w:rsidR="005902FB">
          <w:headerReference w:type="default" r:id="rId14"/>
          <w:footerReference w:type="default" r:id="rId15"/>
          <w:headerReference w:type="first" r:id="rId16"/>
          <w:footerReference w:type="first" r:id="rId17"/>
          <w:pgSz w:w="16839" w:h="11907" w:orient="landscape"/>
          <w:pgMar w:top="720" w:right="720" w:bottom="720" w:left="720" w:header="720" w:footer="720" w:gutter="0"/>
          <w:cols w:space="720"/>
          <w:titlePg/>
        </w:sectPr>
      </w:pPr>
    </w:p>
    <w:p w14:paraId="2ABE5E3B" w14:textId="77777777" w:rsidR="005902FB" w:rsidRDefault="005902FB">
      <w:pPr>
        <w:spacing w:after="0" w:line="240" w:lineRule="auto"/>
        <w:jc w:val="both"/>
        <w:rPr>
          <w:rFonts w:ascii="Arial" w:eastAsia="Times New Roman" w:hAnsi="Arial" w:cs="Arial"/>
          <w:b/>
          <w:sz w:val="18"/>
          <w:szCs w:val="18"/>
          <w:lang w:eastAsia="it-IT"/>
        </w:rPr>
        <w:sectPr w:rsidR="005902FB">
          <w:headerReference w:type="default" r:id="rId18"/>
          <w:footerReference w:type="default" r:id="rId19"/>
          <w:headerReference w:type="first" r:id="rId20"/>
          <w:footerReference w:type="first" r:id="rId21"/>
          <w:pgSz w:w="16839" w:h="11907" w:orient="landscape"/>
          <w:pgMar w:top="720" w:right="720" w:bottom="720" w:left="720" w:header="720" w:footer="720" w:gutter="0"/>
          <w:cols w:space="720"/>
          <w:titlePg/>
        </w:sectPr>
      </w:pPr>
    </w:p>
    <w:p w14:paraId="6431B5B4" w14:textId="77777777" w:rsidR="005902FB" w:rsidRDefault="005902FB">
      <w:pPr>
        <w:spacing w:after="0" w:line="360" w:lineRule="auto"/>
        <w:jc w:val="both"/>
        <w:rPr>
          <w:rFonts w:ascii="Arial" w:eastAsia="Times New Roman" w:hAnsi="Arial" w:cs="Arial"/>
          <w:b/>
          <w:sz w:val="28"/>
          <w:szCs w:val="28"/>
          <w:lang w:eastAsia="it-IT"/>
        </w:rPr>
      </w:pPr>
    </w:p>
    <w:p w14:paraId="6214A40A" w14:textId="77777777" w:rsidR="005902FB" w:rsidRDefault="005902FB">
      <w:pPr>
        <w:spacing w:after="0" w:line="360" w:lineRule="auto"/>
        <w:ind w:left="720"/>
        <w:jc w:val="both"/>
        <w:rPr>
          <w:rFonts w:ascii="Arial" w:eastAsia="Times New Roman" w:hAnsi="Arial" w:cs="Arial"/>
          <w:b/>
          <w:sz w:val="28"/>
          <w:szCs w:val="28"/>
          <w:lang w:eastAsia="it-IT"/>
        </w:rPr>
      </w:pPr>
    </w:p>
    <w:p w14:paraId="4CE5F1D1" w14:textId="77777777" w:rsidR="005902FB" w:rsidRDefault="005902FB">
      <w:pPr>
        <w:spacing w:after="0" w:line="360" w:lineRule="auto"/>
        <w:ind w:left="720"/>
        <w:jc w:val="both"/>
        <w:rPr>
          <w:rFonts w:ascii="Arial" w:eastAsia="Times New Roman" w:hAnsi="Arial" w:cs="Arial"/>
          <w:b/>
          <w:sz w:val="28"/>
          <w:szCs w:val="28"/>
          <w:lang w:eastAsia="it-IT"/>
        </w:rPr>
      </w:pPr>
    </w:p>
    <w:p w14:paraId="2C7AC521" w14:textId="77777777" w:rsidR="005902FB" w:rsidRDefault="005902FB">
      <w:pPr>
        <w:spacing w:after="0" w:line="360" w:lineRule="auto"/>
        <w:ind w:left="720"/>
        <w:jc w:val="both"/>
        <w:rPr>
          <w:rFonts w:ascii="Arial" w:eastAsia="Times New Roman" w:hAnsi="Arial" w:cs="Arial"/>
          <w:b/>
          <w:sz w:val="28"/>
          <w:szCs w:val="28"/>
          <w:lang w:eastAsia="it-IT"/>
        </w:rPr>
      </w:pPr>
    </w:p>
    <w:p w14:paraId="7CE95388" w14:textId="77777777" w:rsidR="005902FB" w:rsidRDefault="005902FB">
      <w:pPr>
        <w:spacing w:after="0" w:line="360" w:lineRule="auto"/>
        <w:ind w:left="720"/>
        <w:jc w:val="both"/>
        <w:rPr>
          <w:rFonts w:ascii="Arial" w:eastAsia="Times New Roman" w:hAnsi="Arial" w:cs="Arial"/>
          <w:b/>
          <w:sz w:val="28"/>
          <w:szCs w:val="28"/>
          <w:lang w:eastAsia="it-IT"/>
        </w:rPr>
      </w:pPr>
    </w:p>
    <w:p w14:paraId="1E3692BA" w14:textId="77777777" w:rsidR="005902FB" w:rsidRDefault="005902FB">
      <w:pPr>
        <w:spacing w:after="0" w:line="360" w:lineRule="auto"/>
        <w:ind w:left="720"/>
        <w:jc w:val="both"/>
        <w:rPr>
          <w:rFonts w:ascii="Arial" w:eastAsia="Times New Roman" w:hAnsi="Arial" w:cs="Arial"/>
          <w:b/>
          <w:sz w:val="28"/>
          <w:szCs w:val="28"/>
          <w:lang w:eastAsia="it-IT"/>
        </w:rPr>
      </w:pPr>
    </w:p>
    <w:p w14:paraId="2EA7A909" w14:textId="77777777" w:rsidR="005902FB" w:rsidRDefault="005902FB">
      <w:pPr>
        <w:spacing w:after="0" w:line="360" w:lineRule="auto"/>
        <w:ind w:left="720"/>
        <w:jc w:val="both"/>
        <w:rPr>
          <w:rFonts w:ascii="Arial" w:eastAsia="Times New Roman" w:hAnsi="Arial" w:cs="Arial"/>
          <w:b/>
          <w:sz w:val="28"/>
          <w:szCs w:val="28"/>
          <w:lang w:eastAsia="it-IT"/>
        </w:rPr>
      </w:pPr>
    </w:p>
    <w:p w14:paraId="710C9256" w14:textId="77777777" w:rsidR="005902FB" w:rsidRDefault="005902FB">
      <w:pPr>
        <w:spacing w:after="0" w:line="360" w:lineRule="auto"/>
        <w:ind w:left="720"/>
        <w:jc w:val="both"/>
        <w:rPr>
          <w:rFonts w:ascii="Arial" w:eastAsia="Times New Roman" w:hAnsi="Arial" w:cs="Arial"/>
          <w:b/>
          <w:sz w:val="28"/>
          <w:szCs w:val="28"/>
          <w:lang w:eastAsia="it-IT"/>
        </w:rPr>
      </w:pPr>
    </w:p>
    <w:p w14:paraId="0A56E5CE" w14:textId="77777777" w:rsidR="005902FB" w:rsidRDefault="005902FB">
      <w:pPr>
        <w:spacing w:after="0" w:line="360" w:lineRule="auto"/>
        <w:ind w:left="720"/>
        <w:jc w:val="both"/>
        <w:rPr>
          <w:rFonts w:ascii="Arial" w:eastAsia="Times New Roman" w:hAnsi="Arial" w:cs="Arial"/>
          <w:b/>
          <w:sz w:val="28"/>
          <w:szCs w:val="28"/>
          <w:lang w:eastAsia="it-IT"/>
        </w:rPr>
      </w:pPr>
    </w:p>
    <w:p w14:paraId="42BACD5A" w14:textId="77777777" w:rsidR="005902FB" w:rsidRDefault="005902FB">
      <w:pPr>
        <w:spacing w:after="0" w:line="360" w:lineRule="auto"/>
        <w:ind w:left="720"/>
        <w:jc w:val="both"/>
        <w:rPr>
          <w:rFonts w:ascii="Arial" w:eastAsia="Times New Roman" w:hAnsi="Arial" w:cs="Arial"/>
          <w:b/>
          <w:sz w:val="28"/>
          <w:szCs w:val="28"/>
          <w:lang w:eastAsia="it-IT"/>
        </w:rPr>
      </w:pPr>
    </w:p>
    <w:p w14:paraId="1364D468" w14:textId="77777777" w:rsidR="005902FB" w:rsidRDefault="005902FB">
      <w:pPr>
        <w:spacing w:after="0" w:line="360" w:lineRule="auto"/>
        <w:ind w:left="720"/>
        <w:jc w:val="both"/>
        <w:rPr>
          <w:rFonts w:ascii="Arial" w:eastAsia="Times New Roman" w:hAnsi="Arial" w:cs="Arial"/>
          <w:b/>
          <w:sz w:val="28"/>
          <w:szCs w:val="28"/>
          <w:lang w:eastAsia="it-IT"/>
        </w:rPr>
      </w:pPr>
    </w:p>
    <w:p w14:paraId="1E35640A" w14:textId="77777777" w:rsidR="005902FB" w:rsidRDefault="005902FB">
      <w:pPr>
        <w:spacing w:after="0" w:line="360" w:lineRule="auto"/>
        <w:ind w:left="720"/>
        <w:jc w:val="both"/>
        <w:rPr>
          <w:rFonts w:ascii="Arial" w:eastAsia="Times New Roman" w:hAnsi="Arial" w:cs="Arial"/>
          <w:b/>
          <w:sz w:val="28"/>
          <w:szCs w:val="28"/>
          <w:lang w:eastAsia="it-IT"/>
        </w:rPr>
      </w:pPr>
    </w:p>
    <w:p w14:paraId="014B8756" w14:textId="77777777" w:rsidR="005902FB" w:rsidRDefault="005902FB">
      <w:pPr>
        <w:spacing w:after="0" w:line="360" w:lineRule="auto"/>
        <w:ind w:left="720"/>
        <w:jc w:val="both"/>
        <w:rPr>
          <w:rFonts w:ascii="Arial" w:eastAsia="Times New Roman" w:hAnsi="Arial" w:cs="Arial"/>
          <w:b/>
          <w:sz w:val="28"/>
          <w:szCs w:val="28"/>
          <w:lang w:eastAsia="it-IT"/>
        </w:rPr>
      </w:pPr>
    </w:p>
    <w:p w14:paraId="4993AE75" w14:textId="77777777" w:rsidR="005902FB" w:rsidRDefault="005902FB">
      <w:pPr>
        <w:spacing w:after="0" w:line="360" w:lineRule="auto"/>
        <w:ind w:left="720"/>
        <w:jc w:val="both"/>
        <w:rPr>
          <w:rFonts w:ascii="Arial" w:eastAsia="Times New Roman" w:hAnsi="Arial" w:cs="Arial"/>
          <w:b/>
          <w:sz w:val="28"/>
          <w:szCs w:val="28"/>
          <w:lang w:eastAsia="it-IT"/>
        </w:rPr>
      </w:pPr>
    </w:p>
    <w:p w14:paraId="41988B88" w14:textId="77777777" w:rsidR="005902FB" w:rsidRDefault="00E06B76">
      <w:pPr>
        <w:pStyle w:val="Titolo"/>
        <w:rPr>
          <w:rFonts w:ascii="Arial" w:hAnsi="Arial" w:cs="Arial"/>
        </w:rPr>
      </w:pPr>
      <w:r>
        <w:rPr>
          <w:rFonts w:ascii="Arial" w:hAnsi="Arial" w:cs="Arial"/>
        </w:rPr>
        <w:t>SEZIONE II - TRASPARENZA</w:t>
      </w:r>
    </w:p>
    <w:p w14:paraId="142DBB39" w14:textId="77777777" w:rsidR="005902FB" w:rsidRDefault="005902FB">
      <w:pPr>
        <w:pStyle w:val="Titolo1"/>
        <w:pageBreakBefore/>
      </w:pPr>
    </w:p>
    <w:p w14:paraId="397432E1" w14:textId="77777777" w:rsidR="005902FB" w:rsidRDefault="00E06B76">
      <w:pPr>
        <w:pStyle w:val="Titolo4"/>
        <w:rPr>
          <w:rFonts w:ascii="Arial" w:hAnsi="Arial" w:cs="Arial"/>
        </w:rPr>
      </w:pPr>
      <w:r>
        <w:rPr>
          <w:rFonts w:ascii="Arial" w:hAnsi="Arial" w:cs="Arial"/>
        </w:rPr>
        <w:t>14.STRUTTURA DELLA SEZIONE II - TRASPARENZA</w:t>
      </w:r>
    </w:p>
    <w:p w14:paraId="39D0ABEB" w14:textId="77777777" w:rsidR="005902FB" w:rsidRDefault="005902FB">
      <w:pPr>
        <w:rPr>
          <w:rFonts w:ascii="Arial" w:hAnsi="Arial" w:cs="Arial"/>
          <w:sz w:val="16"/>
          <w:szCs w:val="16"/>
          <w:lang w:eastAsia="it-IT"/>
        </w:rPr>
      </w:pPr>
    </w:p>
    <w:p w14:paraId="15602978" w14:textId="77777777" w:rsidR="005902FB" w:rsidRDefault="00E06B76">
      <w:pPr>
        <w:jc w:val="both"/>
        <w:rPr>
          <w:rFonts w:ascii="Arial" w:hAnsi="Arial" w:cs="Arial"/>
          <w:lang w:eastAsia="it-IT"/>
        </w:rPr>
      </w:pPr>
      <w:r>
        <w:rPr>
          <w:rFonts w:ascii="Arial" w:hAnsi="Arial" w:cs="Arial"/>
          <w:lang w:eastAsia="it-IT"/>
        </w:rPr>
        <w:t xml:space="preserve">La trasparenza è una misura di estremo </w:t>
      </w:r>
      <w:r>
        <w:rPr>
          <w:rFonts w:ascii="Arial" w:hAnsi="Arial" w:cs="Arial"/>
          <w:lang w:eastAsia="it-IT"/>
        </w:rPr>
        <w:t>rilievo e fondamentale per la prevenzione della corruzione, in quanto strumentale alla promozione dell’integrità, allo sviluppo della cultura della legalità in ogni ambito dell’attività pubblica.</w:t>
      </w:r>
    </w:p>
    <w:p w14:paraId="2523A4EE" w14:textId="77777777" w:rsidR="005902FB" w:rsidRDefault="00E06B76">
      <w:pPr>
        <w:jc w:val="both"/>
        <w:rPr>
          <w:rFonts w:ascii="Arial" w:hAnsi="Arial" w:cs="Arial"/>
          <w:lang w:eastAsia="it-IT"/>
        </w:rPr>
      </w:pPr>
      <w:r>
        <w:rPr>
          <w:rFonts w:ascii="Arial" w:hAnsi="Arial" w:cs="Arial"/>
          <w:lang w:eastAsia="it-IT"/>
        </w:rPr>
        <w:t>Nell’“Allegato 2 – Elenco degli obblighi di pubblicazione vi</w:t>
      </w:r>
      <w:r>
        <w:rPr>
          <w:rFonts w:ascii="Arial" w:hAnsi="Arial" w:cs="Arial"/>
          <w:lang w:eastAsia="it-IT"/>
        </w:rPr>
        <w:t>genti” è riportato l’elenco degli obblighi di pubblicazione, così come aggiornati con la delibera ANAC n. 1310 del 28 dicembre 2016 “Prime linee guida recanti indicazioni sull’attuazione degli obblighi di pubblicità, trasparenza e diffusione delle informaz</w:t>
      </w:r>
      <w:r>
        <w:rPr>
          <w:rFonts w:ascii="Arial" w:hAnsi="Arial" w:cs="Arial"/>
          <w:lang w:eastAsia="it-IT"/>
        </w:rPr>
        <w:t xml:space="preserve">ioni contenute nel </w:t>
      </w:r>
      <w:proofErr w:type="spellStart"/>
      <w:r>
        <w:rPr>
          <w:rFonts w:ascii="Arial" w:hAnsi="Arial" w:cs="Arial"/>
          <w:lang w:eastAsia="it-IT"/>
        </w:rPr>
        <w:t>D.Lgs.</w:t>
      </w:r>
      <w:proofErr w:type="spellEnd"/>
      <w:r>
        <w:rPr>
          <w:rFonts w:ascii="Arial" w:hAnsi="Arial" w:cs="Arial"/>
          <w:lang w:eastAsia="it-IT"/>
        </w:rPr>
        <w:t xml:space="preserve"> 33/2013 come modificato dal </w:t>
      </w:r>
      <w:proofErr w:type="spellStart"/>
      <w:r>
        <w:rPr>
          <w:rFonts w:ascii="Arial" w:hAnsi="Arial" w:cs="Arial"/>
          <w:lang w:eastAsia="it-IT"/>
        </w:rPr>
        <w:t>D.Lgs.</w:t>
      </w:r>
      <w:proofErr w:type="spellEnd"/>
      <w:r>
        <w:rPr>
          <w:rFonts w:ascii="Arial" w:hAnsi="Arial" w:cs="Arial"/>
          <w:lang w:eastAsia="it-IT"/>
        </w:rPr>
        <w:t xml:space="preserve"> 97/2016”.</w:t>
      </w:r>
    </w:p>
    <w:p w14:paraId="637B0B1C" w14:textId="77777777" w:rsidR="005902FB" w:rsidRDefault="00E06B76">
      <w:pPr>
        <w:jc w:val="both"/>
        <w:rPr>
          <w:rFonts w:ascii="Arial" w:eastAsia="Times New Roman" w:hAnsi="Arial" w:cs="Arial"/>
          <w:bCs/>
          <w:iCs/>
        </w:rPr>
      </w:pPr>
      <w:r>
        <w:rPr>
          <w:rFonts w:ascii="Arial" w:eastAsia="Times New Roman" w:hAnsi="Arial" w:cs="Arial"/>
          <w:bCs/>
          <w:iCs/>
        </w:rPr>
        <w:t xml:space="preserve">Tutte le informazioni ed i documenti soggetti agli obblighi di pubblicazione ai sensi della normativa sulla trasparenza vengono identificati, raccolti e diffusi nella forma e nei tempi </w:t>
      </w:r>
      <w:r>
        <w:rPr>
          <w:rFonts w:ascii="Arial" w:eastAsia="Times New Roman" w:hAnsi="Arial" w:cs="Arial"/>
          <w:bCs/>
          <w:iCs/>
        </w:rPr>
        <w:t>che consentono di adempiere in conformità alle disposizioni normative.</w:t>
      </w:r>
    </w:p>
    <w:p w14:paraId="02662A69" w14:textId="77777777" w:rsidR="005902FB" w:rsidRDefault="00E06B76">
      <w:pPr>
        <w:rPr>
          <w:rFonts w:ascii="Arial" w:eastAsia="Times New Roman" w:hAnsi="Arial" w:cs="Arial"/>
          <w:bCs/>
          <w:iCs/>
        </w:rPr>
      </w:pPr>
      <w:r>
        <w:rPr>
          <w:rFonts w:ascii="Arial" w:eastAsia="Times New Roman" w:hAnsi="Arial" w:cs="Arial"/>
          <w:bCs/>
          <w:iCs/>
        </w:rPr>
        <w:t>La qualità delle informazioni è conforme alla norma in quanto rispondente ai seguenti requisiti:</w:t>
      </w:r>
    </w:p>
    <w:p w14:paraId="2475AD93" w14:textId="77777777" w:rsidR="005902FB" w:rsidRDefault="00E06B76">
      <w:pPr>
        <w:rPr>
          <w:rFonts w:ascii="Arial" w:eastAsia="Times New Roman" w:hAnsi="Arial" w:cs="Arial"/>
          <w:bCs/>
          <w:iCs/>
        </w:rPr>
      </w:pPr>
      <w:r>
        <w:rPr>
          <w:rFonts w:ascii="Arial" w:eastAsia="Times New Roman" w:hAnsi="Arial" w:cs="Arial"/>
          <w:bCs/>
          <w:iCs/>
        </w:rPr>
        <w:t>Contenuto: sono presenti tutte le informazioni necessarie</w:t>
      </w:r>
    </w:p>
    <w:p w14:paraId="5190B96B" w14:textId="77777777" w:rsidR="005902FB" w:rsidRDefault="00E06B76">
      <w:pPr>
        <w:rPr>
          <w:rFonts w:ascii="Arial" w:eastAsia="Times New Roman" w:hAnsi="Arial" w:cs="Arial"/>
          <w:bCs/>
          <w:iCs/>
        </w:rPr>
      </w:pPr>
      <w:r>
        <w:rPr>
          <w:rFonts w:ascii="Arial" w:eastAsia="Times New Roman" w:hAnsi="Arial" w:cs="Arial"/>
          <w:bCs/>
          <w:iCs/>
        </w:rPr>
        <w:t xml:space="preserve">Tempestività: </w:t>
      </w:r>
      <w:r>
        <w:rPr>
          <w:rFonts w:ascii="Arial" w:eastAsia="Times New Roman" w:hAnsi="Arial" w:cs="Arial"/>
          <w:bCs/>
          <w:iCs/>
        </w:rPr>
        <w:t>l’informazione è prodotta nei tempi previsti e necessari</w:t>
      </w:r>
    </w:p>
    <w:p w14:paraId="3826269F" w14:textId="77777777" w:rsidR="005902FB" w:rsidRDefault="00E06B76">
      <w:pPr>
        <w:rPr>
          <w:rFonts w:ascii="Arial" w:eastAsia="Times New Roman" w:hAnsi="Arial" w:cs="Arial"/>
          <w:bCs/>
          <w:iCs/>
        </w:rPr>
      </w:pPr>
      <w:r>
        <w:rPr>
          <w:rFonts w:ascii="Arial" w:eastAsia="Times New Roman" w:hAnsi="Arial" w:cs="Arial"/>
          <w:bCs/>
          <w:iCs/>
        </w:rPr>
        <w:t>Aggiornamento: è disponibile l’informazione più recente</w:t>
      </w:r>
    </w:p>
    <w:p w14:paraId="2AA4790E" w14:textId="77777777" w:rsidR="005902FB" w:rsidRDefault="00E06B76">
      <w:pPr>
        <w:rPr>
          <w:rFonts w:ascii="Arial" w:eastAsia="Times New Roman" w:hAnsi="Arial" w:cs="Arial"/>
          <w:bCs/>
          <w:iCs/>
        </w:rPr>
      </w:pPr>
      <w:r>
        <w:rPr>
          <w:rFonts w:ascii="Arial" w:eastAsia="Times New Roman" w:hAnsi="Arial" w:cs="Arial"/>
          <w:bCs/>
          <w:iCs/>
        </w:rPr>
        <w:t>Accuratezza: l’informazione prodotta è esatta</w:t>
      </w:r>
    </w:p>
    <w:p w14:paraId="02C4D905" w14:textId="77777777" w:rsidR="005902FB" w:rsidRDefault="00E06B76">
      <w:pPr>
        <w:rPr>
          <w:rFonts w:ascii="Arial" w:eastAsia="Times New Roman" w:hAnsi="Arial" w:cs="Arial"/>
          <w:bCs/>
          <w:iCs/>
        </w:rPr>
      </w:pPr>
      <w:r>
        <w:rPr>
          <w:rFonts w:ascii="Arial" w:eastAsia="Times New Roman" w:hAnsi="Arial" w:cs="Arial"/>
          <w:bCs/>
          <w:iCs/>
        </w:rPr>
        <w:t>Accessibilità: gli interessati possono ottenere facilmente le informazioni disponibili sul sito n</w:t>
      </w:r>
      <w:r>
        <w:rPr>
          <w:rFonts w:ascii="Arial" w:eastAsia="Times New Roman" w:hAnsi="Arial" w:cs="Arial"/>
          <w:bCs/>
          <w:iCs/>
        </w:rPr>
        <w:t>el formato previsto dalla norma.</w:t>
      </w:r>
    </w:p>
    <w:p w14:paraId="54C63A81" w14:textId="77777777" w:rsidR="005902FB" w:rsidRDefault="005902FB">
      <w:pPr>
        <w:pStyle w:val="Titolo4"/>
        <w:rPr>
          <w:rFonts w:ascii="Arial" w:hAnsi="Arial" w:cs="Arial"/>
        </w:rPr>
      </w:pPr>
    </w:p>
    <w:p w14:paraId="53BF4EB7" w14:textId="77777777" w:rsidR="005902FB" w:rsidRDefault="00E06B76">
      <w:pPr>
        <w:pStyle w:val="Titolo4"/>
        <w:rPr>
          <w:rFonts w:ascii="Arial" w:hAnsi="Arial" w:cs="Arial"/>
        </w:rPr>
      </w:pPr>
      <w:r>
        <w:rPr>
          <w:rFonts w:ascii="Arial" w:hAnsi="Arial" w:cs="Arial"/>
        </w:rPr>
        <w:t>15. INDIVIDUAZIONE RESPONSABILI</w:t>
      </w:r>
    </w:p>
    <w:p w14:paraId="6D3BA9E1" w14:textId="77777777" w:rsidR="005902FB" w:rsidRDefault="00E06B76">
      <w:pPr>
        <w:jc w:val="both"/>
      </w:pPr>
      <w:r>
        <w:rPr>
          <w:rFonts w:ascii="Arial" w:hAnsi="Arial" w:cs="Arial"/>
          <w:lang w:eastAsia="it-IT"/>
        </w:rPr>
        <w:t>Nell’ambito della struttura organizzativa del Collegio sono già stati individuati i soggetti coinvolti nell’identificazione dei contenuti relativi agli obblighi di trasparenza ed assegnati i</w:t>
      </w:r>
      <w:r>
        <w:rPr>
          <w:rFonts w:ascii="Arial" w:hAnsi="Arial" w:cs="Arial"/>
          <w:lang w:eastAsia="it-IT"/>
        </w:rPr>
        <w:t xml:space="preserve"> rispettivi ruoli, come già indicati nei Programmi precedenti e di seguito riportati:</w:t>
      </w:r>
    </w:p>
    <w:p w14:paraId="24F1100E" w14:textId="77777777" w:rsidR="005902FB" w:rsidRDefault="00E06B76">
      <w:pPr>
        <w:jc w:val="both"/>
      </w:pPr>
      <w:r>
        <w:rPr>
          <w:rFonts w:ascii="Arial" w:eastAsia="Times New Roman" w:hAnsi="Arial" w:cs="Arial"/>
          <w:b/>
          <w:bCs/>
        </w:rPr>
        <w:t>Il Responsabile della Prevenzione della corruzione e della Trasparenza,</w:t>
      </w:r>
      <w:r>
        <w:rPr>
          <w:rFonts w:ascii="Arial" w:eastAsia="Times New Roman" w:hAnsi="Arial" w:cs="Arial"/>
          <w:bCs/>
        </w:rPr>
        <w:t xml:space="preserve"> di seguito «il Responsabile», è individuato nella persona del Consigliere Eleonora Debetto nominat</w:t>
      </w:r>
      <w:r>
        <w:rPr>
          <w:rFonts w:ascii="Arial" w:eastAsia="Times New Roman" w:hAnsi="Arial" w:cs="Arial"/>
          <w:bCs/>
        </w:rPr>
        <w:t>a con delibera n. 572 del 05/06/2019</w:t>
      </w:r>
    </w:p>
    <w:p w14:paraId="4F01B18A" w14:textId="77777777" w:rsidR="005902FB" w:rsidRDefault="00E06B76">
      <w:pPr>
        <w:jc w:val="both"/>
      </w:pPr>
      <w:r>
        <w:rPr>
          <w:rFonts w:ascii="Arial" w:hAnsi="Arial" w:cs="Arial"/>
        </w:rPr>
        <w:t>Il personale della segreteria</w:t>
      </w:r>
      <w:r>
        <w:rPr>
          <w:rFonts w:ascii="Arial" w:hAnsi="Arial" w:cs="Arial"/>
          <w:color w:val="FF0000"/>
        </w:rPr>
        <w:t xml:space="preserve"> </w:t>
      </w:r>
      <w:r>
        <w:rPr>
          <w:rFonts w:ascii="Arial" w:eastAsia="Times New Roman" w:hAnsi="Arial" w:cs="Arial"/>
          <w:bCs/>
        </w:rPr>
        <w:t>ha la responsabilità della raccolta, elaborazione e aggiornamento dei dati da pubblicare e del controllo dell’aggiornamento dei dati medesimi.</w:t>
      </w:r>
    </w:p>
    <w:p w14:paraId="0F04EDC7" w14:textId="77777777" w:rsidR="005902FB" w:rsidRDefault="00E06B76">
      <w:pPr>
        <w:jc w:val="both"/>
      </w:pPr>
      <w:r>
        <w:rPr>
          <w:rFonts w:ascii="Arial" w:hAnsi="Arial" w:cs="Arial"/>
          <w:lang w:eastAsia="it-IT"/>
        </w:rPr>
        <w:t>Si conferma la nomina di Piergiorgio Renier qu</w:t>
      </w:r>
      <w:r>
        <w:rPr>
          <w:rFonts w:ascii="Arial" w:hAnsi="Arial" w:cs="Arial"/>
          <w:lang w:eastAsia="it-IT"/>
        </w:rPr>
        <w:t xml:space="preserve">ale </w:t>
      </w:r>
      <w:r>
        <w:rPr>
          <w:rFonts w:ascii="Arial" w:hAnsi="Arial" w:cs="Arial"/>
          <w:b/>
          <w:bCs/>
          <w:lang w:eastAsia="it-IT"/>
        </w:rPr>
        <w:t>Revisore dei Conti</w:t>
      </w:r>
      <w:r>
        <w:rPr>
          <w:rFonts w:ascii="Arial" w:hAnsi="Arial" w:cs="Arial"/>
          <w:lang w:eastAsia="it-IT"/>
        </w:rPr>
        <w:t xml:space="preserve"> che verrà invitato ad effettuare verifiche semestrali e a partecipare ad incontri periodici con il Consiglio Direttivo, al fine di condividere, anche preventivamente, le scelte di indirizzo aventi ripercussioni economiche sull’Ente.</w:t>
      </w:r>
    </w:p>
    <w:p w14:paraId="4B229B52" w14:textId="77777777" w:rsidR="005902FB" w:rsidRDefault="005902FB">
      <w:pPr>
        <w:rPr>
          <w:rFonts w:ascii="Arial" w:hAnsi="Arial" w:cs="Arial"/>
          <w:lang w:eastAsia="it-IT"/>
        </w:rPr>
      </w:pPr>
    </w:p>
    <w:p w14:paraId="09AD8331" w14:textId="77777777" w:rsidR="005902FB" w:rsidRDefault="00E06B76">
      <w:pPr>
        <w:spacing w:after="160" w:line="256" w:lineRule="auto"/>
        <w:jc w:val="center"/>
        <w:rPr>
          <w:b/>
          <w:smallCaps/>
          <w:sz w:val="36"/>
          <w:szCs w:val="36"/>
        </w:rPr>
      </w:pPr>
      <w:r>
        <w:rPr>
          <w:b/>
          <w:smallCaps/>
          <w:sz w:val="36"/>
          <w:szCs w:val="36"/>
        </w:rPr>
        <w:t>Schema per la redazione della Tabella delle Misure di prevenzione</w:t>
      </w:r>
    </w:p>
    <w:p w14:paraId="608E9F94" w14:textId="77777777" w:rsidR="005902FB" w:rsidRDefault="00E06B76">
      <w:pPr>
        <w:spacing w:after="160" w:line="256" w:lineRule="auto"/>
        <w:jc w:val="center"/>
        <w:rPr>
          <w:b/>
          <w:smallCaps/>
          <w:sz w:val="32"/>
          <w:szCs w:val="32"/>
        </w:rPr>
      </w:pPr>
      <w:r>
        <w:rPr>
          <w:b/>
          <w:smallCaps/>
          <w:sz w:val="32"/>
          <w:szCs w:val="32"/>
        </w:rPr>
        <w:t>ALLEGATO N. 2 AL PTPC  2021-2023 DEL COLLEGIO DEI GEOMETRI DELLA PROVINCIA DI TRIESTE</w:t>
      </w:r>
    </w:p>
    <w:p w14:paraId="5A8CD41F" w14:textId="77777777" w:rsidR="005902FB" w:rsidRDefault="005902FB">
      <w:pPr>
        <w:spacing w:after="160" w:line="256" w:lineRule="auto"/>
        <w:rPr>
          <w:b/>
          <w:smallCaps/>
          <w:sz w:val="36"/>
          <w:szCs w:val="36"/>
        </w:rPr>
      </w:pPr>
    </w:p>
    <w:tbl>
      <w:tblPr>
        <w:tblW w:w="10456" w:type="dxa"/>
        <w:tblCellMar>
          <w:left w:w="10" w:type="dxa"/>
          <w:right w:w="10" w:type="dxa"/>
        </w:tblCellMar>
        <w:tblLook w:val="0000" w:firstRow="0" w:lastRow="0" w:firstColumn="0" w:lastColumn="0" w:noHBand="0" w:noVBand="0"/>
      </w:tblPr>
      <w:tblGrid>
        <w:gridCol w:w="2884"/>
        <w:gridCol w:w="2608"/>
        <w:gridCol w:w="1704"/>
        <w:gridCol w:w="3260"/>
      </w:tblGrid>
      <w:tr w:rsidR="005902FB" w14:paraId="11928BC6"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7D8E" w14:textId="77777777" w:rsidR="005902FB" w:rsidRDefault="00E06B76">
            <w:pPr>
              <w:spacing w:after="0" w:line="240" w:lineRule="auto"/>
              <w:rPr>
                <w:sz w:val="18"/>
                <w:szCs w:val="18"/>
              </w:rPr>
            </w:pPr>
            <w:r>
              <w:rPr>
                <w:sz w:val="18"/>
                <w:szCs w:val="18"/>
              </w:rPr>
              <w:t>Area di rischio</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97B0" w14:textId="77777777" w:rsidR="005902FB" w:rsidRDefault="00E06B76">
            <w:pPr>
              <w:spacing w:after="0" w:line="240" w:lineRule="auto"/>
              <w:rPr>
                <w:sz w:val="18"/>
                <w:szCs w:val="18"/>
              </w:rPr>
            </w:pPr>
            <w:r>
              <w:rPr>
                <w:sz w:val="18"/>
                <w:szCs w:val="18"/>
              </w:rPr>
              <w:t>Rischio individuato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1260" w14:textId="77777777" w:rsidR="005902FB" w:rsidRDefault="00E06B76">
            <w:pPr>
              <w:spacing w:after="0" w:line="240" w:lineRule="auto"/>
              <w:rPr>
                <w:sz w:val="18"/>
                <w:szCs w:val="18"/>
              </w:rPr>
            </w:pPr>
            <w:r>
              <w:rPr>
                <w:sz w:val="18"/>
                <w:szCs w:val="18"/>
              </w:rPr>
              <w:t>Livello di rischio attribuito (ponderazione)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EC1B" w14:textId="77777777" w:rsidR="005902FB" w:rsidRDefault="00E06B76">
            <w:pPr>
              <w:spacing w:after="0" w:line="240" w:lineRule="auto"/>
              <w:jc w:val="both"/>
              <w:rPr>
                <w:sz w:val="18"/>
                <w:szCs w:val="18"/>
              </w:rPr>
            </w:pPr>
            <w:r>
              <w:rPr>
                <w:sz w:val="18"/>
                <w:szCs w:val="18"/>
              </w:rPr>
              <w:t xml:space="preserve">Misura di </w:t>
            </w:r>
            <w:r>
              <w:rPr>
                <w:sz w:val="18"/>
                <w:szCs w:val="18"/>
              </w:rPr>
              <w:t>prevenzione</w:t>
            </w:r>
          </w:p>
        </w:tc>
      </w:tr>
      <w:tr w:rsidR="005902FB" w14:paraId="6611643A" w14:textId="77777777">
        <w:tblPrEx>
          <w:tblCellMar>
            <w:top w:w="0" w:type="dxa"/>
            <w:bottom w:w="0" w:type="dxa"/>
          </w:tblCellMar>
        </w:tblPrEx>
        <w:trPr>
          <w:trHeight w:val="303"/>
        </w:trPr>
        <w:tc>
          <w:tcPr>
            <w:tcW w:w="28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E08D4BD" w14:textId="77777777" w:rsidR="005902FB" w:rsidRDefault="00E06B76">
            <w:pPr>
              <w:spacing w:after="0" w:line="240" w:lineRule="auto"/>
              <w:rPr>
                <w:b/>
                <w:smallCaps/>
                <w:sz w:val="18"/>
                <w:szCs w:val="18"/>
              </w:rPr>
            </w:pPr>
            <w:r>
              <w:rPr>
                <w:b/>
                <w:smallCaps/>
                <w:sz w:val="18"/>
                <w:szCs w:val="18"/>
              </w:rPr>
              <w:t>Area acquisizione e progressione del personale</w:t>
            </w:r>
          </w:p>
          <w:p w14:paraId="73D63E22" w14:textId="77777777" w:rsidR="005902FB" w:rsidRDefault="005902FB">
            <w:pPr>
              <w:spacing w:after="0" w:line="240" w:lineRule="auto"/>
              <w:rPr>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D1A98A2" w14:textId="77777777" w:rsidR="005902FB" w:rsidRDefault="005902FB">
            <w:pPr>
              <w:spacing w:after="0" w:line="240" w:lineRule="auto"/>
              <w:rPr>
                <w:color w:val="FF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05E697B" w14:textId="77777777" w:rsidR="005902FB" w:rsidRDefault="005902FB">
            <w:pPr>
              <w:spacing w:after="0" w:line="240" w:lineRule="auto"/>
              <w:rPr>
                <w:color w:val="FF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1013314" w14:textId="77777777" w:rsidR="005902FB" w:rsidRDefault="005902FB">
            <w:pPr>
              <w:spacing w:after="0" w:line="240" w:lineRule="auto"/>
              <w:ind w:left="720"/>
              <w:jc w:val="both"/>
              <w:rPr>
                <w:color w:val="FF0000"/>
                <w:sz w:val="18"/>
                <w:szCs w:val="18"/>
              </w:rPr>
            </w:pPr>
          </w:p>
        </w:tc>
      </w:tr>
      <w:tr w:rsidR="005902FB" w14:paraId="2CEDB22F" w14:textId="77777777">
        <w:tblPrEx>
          <w:tblCellMar>
            <w:top w:w="0" w:type="dxa"/>
            <w:bottom w:w="0" w:type="dxa"/>
          </w:tblCellMar>
        </w:tblPrEx>
        <w:trPr>
          <w:trHeight w:val="301"/>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3EE4C1" w14:textId="77777777" w:rsidR="005902FB" w:rsidRDefault="00E06B76">
            <w:pPr>
              <w:spacing w:after="0" w:line="240" w:lineRule="auto"/>
              <w:rPr>
                <w:sz w:val="18"/>
                <w:szCs w:val="18"/>
              </w:rPr>
            </w:pPr>
            <w:r>
              <w:rPr>
                <w:sz w:val="18"/>
                <w:szCs w:val="18"/>
              </w:rPr>
              <w:t>Reclutamento</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983B" w14:textId="77777777" w:rsidR="005902FB" w:rsidRDefault="00E06B76">
            <w:pPr>
              <w:spacing w:after="0" w:line="240" w:lineRule="auto"/>
              <w:rPr>
                <w:sz w:val="18"/>
                <w:szCs w:val="18"/>
              </w:rPr>
            </w:pPr>
            <w:r>
              <w:rPr>
                <w:sz w:val="18"/>
                <w:szCs w:val="18"/>
              </w:rPr>
              <w:t>Alterazione dei risultati della procedura concorsuale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DA49" w14:textId="77777777" w:rsidR="005902FB" w:rsidRDefault="005902FB">
            <w:pPr>
              <w:spacing w:after="0" w:line="240" w:lineRule="auto"/>
              <w:jc w:val="center"/>
              <w:rPr>
                <w:b/>
                <w:sz w:val="18"/>
                <w:szCs w:val="18"/>
              </w:rPr>
            </w:pPr>
          </w:p>
          <w:p w14:paraId="70D90DF7" w14:textId="77777777" w:rsidR="005902FB" w:rsidRDefault="00E06B76">
            <w:pPr>
              <w:spacing w:after="0" w:line="240" w:lineRule="auto"/>
              <w:jc w:val="center"/>
              <w:rPr>
                <w:b/>
                <w:sz w:val="18"/>
                <w:szCs w:val="18"/>
              </w:rPr>
            </w:pPr>
            <w:r>
              <w:rPr>
                <w:b/>
                <w:sz w:val="18"/>
                <w:szCs w:val="18"/>
              </w:rPr>
              <w:t>Vedere all.1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A8B4" w14:textId="77777777" w:rsidR="005902FB" w:rsidRDefault="00E06B76">
            <w:pPr>
              <w:numPr>
                <w:ilvl w:val="0"/>
                <w:numId w:val="13"/>
              </w:numPr>
              <w:spacing w:after="0" w:line="240" w:lineRule="auto"/>
              <w:ind w:left="430" w:hanging="430"/>
              <w:jc w:val="both"/>
              <w:rPr>
                <w:sz w:val="18"/>
                <w:szCs w:val="18"/>
              </w:rPr>
            </w:pPr>
            <w:r>
              <w:rPr>
                <w:sz w:val="18"/>
                <w:szCs w:val="18"/>
              </w:rPr>
              <w:t>Procedura scritta (bando di concorso), con</w:t>
            </w:r>
          </w:p>
          <w:p w14:paraId="71C9D17C" w14:textId="77777777" w:rsidR="005902FB" w:rsidRDefault="00E06B76">
            <w:pPr>
              <w:spacing w:after="0" w:line="240" w:lineRule="auto"/>
              <w:ind w:left="430"/>
              <w:jc w:val="both"/>
              <w:rPr>
                <w:sz w:val="18"/>
                <w:szCs w:val="18"/>
              </w:rPr>
            </w:pPr>
            <w:r>
              <w:rPr>
                <w:sz w:val="18"/>
                <w:szCs w:val="18"/>
              </w:rPr>
              <w:t>predeterminazione di requisiti specifici, sia di tipo</w:t>
            </w:r>
          </w:p>
          <w:p w14:paraId="667688EA" w14:textId="77777777" w:rsidR="005902FB" w:rsidRDefault="00E06B76">
            <w:pPr>
              <w:spacing w:after="0" w:line="240" w:lineRule="auto"/>
              <w:ind w:left="430"/>
              <w:jc w:val="both"/>
              <w:rPr>
                <w:sz w:val="18"/>
                <w:szCs w:val="18"/>
              </w:rPr>
            </w:pPr>
            <w:r>
              <w:rPr>
                <w:sz w:val="18"/>
                <w:szCs w:val="18"/>
              </w:rPr>
              <w:t xml:space="preserve">attitudinale che professionale; </w:t>
            </w:r>
          </w:p>
          <w:p w14:paraId="6C6F7769" w14:textId="77777777" w:rsidR="005902FB" w:rsidRDefault="00E06B76">
            <w:pPr>
              <w:numPr>
                <w:ilvl w:val="0"/>
                <w:numId w:val="13"/>
              </w:numPr>
              <w:spacing w:after="0" w:line="240" w:lineRule="auto"/>
              <w:ind w:left="430" w:hanging="430"/>
              <w:jc w:val="both"/>
              <w:rPr>
                <w:color w:val="000000"/>
                <w:sz w:val="18"/>
                <w:szCs w:val="18"/>
              </w:rPr>
            </w:pPr>
            <w:r>
              <w:rPr>
                <w:color w:val="000000"/>
                <w:sz w:val="18"/>
                <w:szCs w:val="18"/>
              </w:rPr>
              <w:t>predisposizione degli atti di gara da parte di consulente esterno esperto individuato con criteri trasparenti tra soggetti di comprovata conoscenza ed esperienza</w:t>
            </w:r>
          </w:p>
          <w:p w14:paraId="0B44E165" w14:textId="77777777" w:rsidR="005902FB" w:rsidRDefault="00E06B76">
            <w:pPr>
              <w:numPr>
                <w:ilvl w:val="0"/>
                <w:numId w:val="13"/>
              </w:numPr>
              <w:spacing w:after="0" w:line="240" w:lineRule="auto"/>
              <w:ind w:left="430" w:hanging="430"/>
              <w:jc w:val="both"/>
              <w:rPr>
                <w:color w:val="000000"/>
                <w:sz w:val="18"/>
                <w:szCs w:val="18"/>
              </w:rPr>
            </w:pPr>
            <w:r>
              <w:rPr>
                <w:color w:val="000000"/>
                <w:sz w:val="18"/>
                <w:szCs w:val="18"/>
              </w:rPr>
              <w:t>previsione di assunzione tramite l’utilizzo della mobilità tr</w:t>
            </w:r>
            <w:r>
              <w:rPr>
                <w:color w:val="000000"/>
                <w:sz w:val="18"/>
                <w:szCs w:val="18"/>
              </w:rPr>
              <w:t>a pubbliche amministrazioni</w:t>
            </w:r>
          </w:p>
          <w:p w14:paraId="6C87A90B" w14:textId="77777777" w:rsidR="005902FB" w:rsidRDefault="00E06B76">
            <w:pPr>
              <w:numPr>
                <w:ilvl w:val="0"/>
                <w:numId w:val="13"/>
              </w:numPr>
              <w:spacing w:after="0" w:line="240" w:lineRule="auto"/>
              <w:ind w:left="430" w:hanging="430"/>
              <w:jc w:val="both"/>
              <w:rPr>
                <w:color w:val="000000"/>
                <w:sz w:val="18"/>
                <w:szCs w:val="18"/>
              </w:rPr>
            </w:pPr>
            <w:r>
              <w:rPr>
                <w:color w:val="000000"/>
                <w:sz w:val="18"/>
                <w:szCs w:val="18"/>
              </w:rPr>
              <w:t>Presenza del Responsabile del Procedimento</w:t>
            </w:r>
          </w:p>
          <w:p w14:paraId="2B6D0488" w14:textId="77777777" w:rsidR="005902FB" w:rsidRDefault="00E06B76">
            <w:pPr>
              <w:numPr>
                <w:ilvl w:val="0"/>
                <w:numId w:val="13"/>
              </w:numPr>
              <w:spacing w:after="0" w:line="240" w:lineRule="auto"/>
              <w:ind w:left="430" w:hanging="430"/>
              <w:jc w:val="both"/>
              <w:rPr>
                <w:color w:val="000000"/>
                <w:sz w:val="18"/>
                <w:szCs w:val="18"/>
              </w:rPr>
            </w:pPr>
            <w:r>
              <w:rPr>
                <w:color w:val="000000"/>
                <w:sz w:val="18"/>
                <w:szCs w:val="18"/>
              </w:rPr>
              <w:t>Controllo dello svolgimento da parte della</w:t>
            </w:r>
          </w:p>
          <w:p w14:paraId="1053A0DD" w14:textId="77777777" w:rsidR="005902FB" w:rsidRDefault="00E06B76">
            <w:pPr>
              <w:spacing w:after="0" w:line="240" w:lineRule="auto"/>
              <w:ind w:left="430"/>
              <w:jc w:val="both"/>
              <w:rPr>
                <w:color w:val="000000"/>
                <w:sz w:val="18"/>
                <w:szCs w:val="18"/>
              </w:rPr>
            </w:pPr>
            <w:r>
              <w:rPr>
                <w:color w:val="000000"/>
                <w:sz w:val="18"/>
                <w:szCs w:val="18"/>
              </w:rPr>
              <w:t>commissione nominata dal Consiglio;</w:t>
            </w:r>
          </w:p>
          <w:p w14:paraId="734EEE63" w14:textId="77777777" w:rsidR="005902FB" w:rsidRDefault="00E06B76">
            <w:pPr>
              <w:numPr>
                <w:ilvl w:val="0"/>
                <w:numId w:val="13"/>
              </w:numPr>
              <w:spacing w:after="0" w:line="240" w:lineRule="auto"/>
              <w:ind w:left="430" w:hanging="430"/>
              <w:jc w:val="both"/>
              <w:rPr>
                <w:color w:val="000000"/>
                <w:sz w:val="18"/>
                <w:szCs w:val="18"/>
              </w:rPr>
            </w:pPr>
            <w:r>
              <w:rPr>
                <w:color w:val="000000"/>
                <w:sz w:val="18"/>
                <w:szCs w:val="18"/>
              </w:rPr>
              <w:t>commissione di gara composta per la maggioranza da membri esterni all’amministrazione individuati con crit</w:t>
            </w:r>
            <w:r>
              <w:rPr>
                <w:color w:val="000000"/>
                <w:sz w:val="18"/>
                <w:szCs w:val="18"/>
              </w:rPr>
              <w:t>eri trasparenti tra soggetti di comprovata conoscenza ed esperienza</w:t>
            </w:r>
          </w:p>
          <w:p w14:paraId="361C3D55"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partecipante</w:t>
            </w:r>
          </w:p>
          <w:p w14:paraId="7469B8F9" w14:textId="77777777" w:rsidR="005902FB" w:rsidRDefault="00E06B76">
            <w:pPr>
              <w:spacing w:after="0" w:line="240" w:lineRule="auto"/>
              <w:ind w:left="430"/>
              <w:jc w:val="both"/>
              <w:rPr>
                <w:sz w:val="18"/>
                <w:szCs w:val="18"/>
              </w:rPr>
            </w:pPr>
            <w:r>
              <w:rPr>
                <w:sz w:val="18"/>
                <w:szCs w:val="18"/>
              </w:rPr>
              <w:t>Escluso</w:t>
            </w:r>
          </w:p>
          <w:p w14:paraId="16EA1328" w14:textId="77777777" w:rsidR="005902FB" w:rsidRDefault="00E06B76">
            <w:pPr>
              <w:numPr>
                <w:ilvl w:val="0"/>
                <w:numId w:val="13"/>
              </w:numPr>
              <w:spacing w:after="0" w:line="240" w:lineRule="auto"/>
              <w:ind w:left="430" w:hanging="430"/>
              <w:jc w:val="both"/>
              <w:rPr>
                <w:sz w:val="18"/>
                <w:szCs w:val="18"/>
              </w:rPr>
            </w:pPr>
            <w:r>
              <w:rPr>
                <w:sz w:val="18"/>
                <w:szCs w:val="18"/>
              </w:rPr>
              <w:t>Pubblicazione sul sito degli atti relativi alla procedura</w:t>
            </w:r>
          </w:p>
        </w:tc>
      </w:tr>
      <w:tr w:rsidR="005902FB" w14:paraId="1D76C3BD" w14:textId="77777777">
        <w:tblPrEx>
          <w:tblCellMar>
            <w:top w:w="0" w:type="dxa"/>
            <w:bottom w:w="0" w:type="dxa"/>
          </w:tblCellMar>
        </w:tblPrEx>
        <w:trPr>
          <w:trHeight w:val="301"/>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5D987F2" w14:textId="77777777" w:rsidR="005902FB" w:rsidRDefault="00E06B76">
            <w:pPr>
              <w:spacing w:after="0" w:line="240" w:lineRule="auto"/>
              <w:rPr>
                <w:sz w:val="18"/>
                <w:szCs w:val="18"/>
              </w:rPr>
            </w:pPr>
            <w:r>
              <w:rPr>
                <w:sz w:val="18"/>
                <w:szCs w:val="18"/>
              </w:rPr>
              <w:t>Progressioni di carriera</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24B4" w14:textId="77777777" w:rsidR="005902FB" w:rsidRDefault="00E06B76">
            <w:pPr>
              <w:spacing w:after="0" w:line="240" w:lineRule="auto"/>
              <w:rPr>
                <w:sz w:val="18"/>
                <w:szCs w:val="18"/>
              </w:rPr>
            </w:pPr>
            <w:r>
              <w:rPr>
                <w:sz w:val="18"/>
                <w:szCs w:val="18"/>
              </w:rPr>
              <w:t xml:space="preserve">Alterazione dei risultati della </w:t>
            </w:r>
            <w:r>
              <w:rPr>
                <w:sz w:val="18"/>
                <w:szCs w:val="18"/>
              </w:rPr>
              <w:t>procedura</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0CC4" w14:textId="77777777" w:rsidR="005902FB" w:rsidRDefault="005902FB">
            <w:pPr>
              <w:spacing w:after="0" w:line="240" w:lineRule="auto"/>
              <w:jc w:val="center"/>
              <w:rPr>
                <w:b/>
                <w:sz w:val="18"/>
                <w:szCs w:val="18"/>
              </w:rPr>
            </w:pPr>
          </w:p>
          <w:p w14:paraId="6B38B350" w14:textId="77777777" w:rsidR="005902FB" w:rsidRDefault="00E06B76">
            <w:pPr>
              <w:spacing w:after="0" w:line="240" w:lineRule="auto"/>
              <w:jc w:val="center"/>
              <w:rPr>
                <w:b/>
                <w:sz w:val="18"/>
                <w:szCs w:val="18"/>
              </w:rPr>
            </w:pPr>
            <w:r>
              <w:rPr>
                <w:b/>
                <w:sz w:val="18"/>
                <w:szCs w:val="18"/>
              </w:rPr>
              <w:t>Vedere all.1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3E46B" w14:textId="77777777" w:rsidR="005902FB" w:rsidRDefault="00E06B76">
            <w:pPr>
              <w:numPr>
                <w:ilvl w:val="0"/>
                <w:numId w:val="13"/>
              </w:numPr>
              <w:spacing w:after="0" w:line="240" w:lineRule="auto"/>
              <w:ind w:left="430" w:hanging="425"/>
              <w:jc w:val="both"/>
              <w:rPr>
                <w:sz w:val="18"/>
                <w:szCs w:val="18"/>
              </w:rPr>
            </w:pPr>
            <w:r>
              <w:rPr>
                <w:sz w:val="18"/>
                <w:szCs w:val="18"/>
              </w:rPr>
              <w:t>Progressione stabilita in base ai criteri del CCNL di riferimento;</w:t>
            </w:r>
          </w:p>
          <w:p w14:paraId="3C9ECD7D" w14:textId="77777777" w:rsidR="005902FB" w:rsidRDefault="00E06B76">
            <w:pPr>
              <w:numPr>
                <w:ilvl w:val="0"/>
                <w:numId w:val="13"/>
              </w:numPr>
              <w:spacing w:after="0" w:line="240" w:lineRule="auto"/>
              <w:ind w:left="430" w:hanging="430"/>
              <w:jc w:val="both"/>
            </w:pPr>
            <w:r>
              <w:rPr>
                <w:sz w:val="18"/>
                <w:szCs w:val="18"/>
              </w:rPr>
              <w:t xml:space="preserve">Controllo dello svolgimento da parte </w:t>
            </w:r>
            <w:r>
              <w:rPr>
                <w:b/>
                <w:i/>
                <w:sz w:val="18"/>
                <w:szCs w:val="18"/>
              </w:rPr>
              <w:t>della commissione</w:t>
            </w:r>
          </w:p>
          <w:p w14:paraId="333E0E8D" w14:textId="77777777" w:rsidR="005902FB" w:rsidRDefault="00E06B76">
            <w:pPr>
              <w:spacing w:after="0" w:line="240" w:lineRule="auto"/>
              <w:ind w:left="430"/>
              <w:jc w:val="both"/>
            </w:pPr>
            <w:r>
              <w:rPr>
                <w:b/>
                <w:i/>
                <w:sz w:val="18"/>
                <w:szCs w:val="18"/>
              </w:rPr>
              <w:t xml:space="preserve">nominata </w:t>
            </w:r>
            <w:r>
              <w:rPr>
                <w:sz w:val="18"/>
                <w:szCs w:val="18"/>
              </w:rPr>
              <w:t>dal Consiglio;</w:t>
            </w:r>
          </w:p>
          <w:p w14:paraId="6EC0FE67"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partecipante</w:t>
            </w:r>
          </w:p>
          <w:p w14:paraId="7CECA4AF" w14:textId="77777777" w:rsidR="005902FB" w:rsidRDefault="00E06B76">
            <w:pPr>
              <w:spacing w:after="0" w:line="240" w:lineRule="auto"/>
              <w:ind w:left="430"/>
              <w:jc w:val="both"/>
              <w:rPr>
                <w:sz w:val="18"/>
                <w:szCs w:val="18"/>
              </w:rPr>
            </w:pPr>
            <w:r>
              <w:rPr>
                <w:sz w:val="18"/>
                <w:szCs w:val="18"/>
              </w:rPr>
              <w:t>Escluso;</w:t>
            </w:r>
          </w:p>
        </w:tc>
      </w:tr>
      <w:tr w:rsidR="005902FB" w14:paraId="68D26C24"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03FEE5E" w14:textId="77777777" w:rsidR="005902FB" w:rsidRDefault="00E06B76">
            <w:pPr>
              <w:spacing w:after="0" w:line="240" w:lineRule="auto"/>
              <w:rPr>
                <w:b/>
                <w:smallCaps/>
                <w:sz w:val="18"/>
                <w:szCs w:val="18"/>
              </w:rPr>
            </w:pPr>
            <w:r>
              <w:rPr>
                <w:b/>
                <w:smallCaps/>
                <w:sz w:val="18"/>
                <w:szCs w:val="18"/>
              </w:rPr>
              <w:t xml:space="preserve">Area </w:t>
            </w:r>
            <w:r>
              <w:rPr>
                <w:b/>
                <w:smallCaps/>
                <w:sz w:val="18"/>
                <w:szCs w:val="18"/>
              </w:rPr>
              <w:t>affidamento di lavori, servizi e forniture</w:t>
            </w:r>
          </w:p>
        </w:tc>
        <w:tc>
          <w:tcPr>
            <w:tcW w:w="26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FA87BA4" w14:textId="77777777" w:rsidR="005902FB" w:rsidRDefault="005902FB">
            <w:pPr>
              <w:spacing w:after="0" w:line="240" w:lineRule="auto"/>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9C2735" w14:textId="77777777" w:rsidR="005902FB" w:rsidRDefault="005902FB">
            <w:pPr>
              <w:spacing w:after="0" w:line="240" w:lineRule="auto"/>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A98F3EB" w14:textId="77777777" w:rsidR="005902FB" w:rsidRDefault="005902FB">
            <w:pPr>
              <w:spacing w:after="0" w:line="240" w:lineRule="auto"/>
              <w:jc w:val="both"/>
              <w:rPr>
                <w:sz w:val="18"/>
                <w:szCs w:val="18"/>
              </w:rPr>
            </w:pPr>
          </w:p>
        </w:tc>
      </w:tr>
      <w:tr w:rsidR="005902FB" w14:paraId="699203A3"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8B7EE3" w14:textId="77777777" w:rsidR="005902FB" w:rsidRDefault="00E06B76">
            <w:pPr>
              <w:spacing w:after="0" w:line="240" w:lineRule="auto"/>
              <w:rPr>
                <w:sz w:val="18"/>
                <w:szCs w:val="18"/>
              </w:rPr>
            </w:pPr>
            <w:r>
              <w:rPr>
                <w:sz w:val="18"/>
                <w:szCs w:val="18"/>
              </w:rPr>
              <w:t>Definizione dell’oggetto dell’affidamento</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B430" w14:textId="77777777" w:rsidR="005902FB" w:rsidRDefault="00E06B76">
            <w:pPr>
              <w:spacing w:after="0" w:line="240" w:lineRule="auto"/>
              <w:jc w:val="both"/>
              <w:rPr>
                <w:sz w:val="18"/>
                <w:szCs w:val="18"/>
              </w:rPr>
            </w:pPr>
            <w:r>
              <w:rPr>
                <w:sz w:val="18"/>
                <w:szCs w:val="18"/>
              </w:rPr>
              <w:t>Mancanza di livello qualitativo coerente con l’esigenza manifestata</w:t>
            </w:r>
          </w:p>
          <w:p w14:paraId="61007AAA" w14:textId="77777777" w:rsidR="005902FB" w:rsidRDefault="005902FB">
            <w:pPr>
              <w:spacing w:after="0" w:line="240" w:lineRule="auto"/>
              <w:rPr>
                <w:sz w:val="18"/>
                <w:szCs w:val="18"/>
              </w:rPr>
            </w:pPr>
          </w:p>
          <w:p w14:paraId="6A6EB4CE" w14:textId="77777777" w:rsidR="005902FB" w:rsidRDefault="005902FB">
            <w:pPr>
              <w:spacing w:after="0" w:line="240" w:lineRule="auto"/>
              <w:rPr>
                <w:sz w:val="18"/>
                <w:szCs w:val="18"/>
              </w:rPr>
            </w:pP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3600" w14:textId="77777777" w:rsidR="005902FB" w:rsidRDefault="005902FB">
            <w:pPr>
              <w:spacing w:after="0" w:line="240" w:lineRule="auto"/>
              <w:jc w:val="center"/>
              <w:rPr>
                <w:b/>
                <w:sz w:val="18"/>
                <w:szCs w:val="18"/>
              </w:rPr>
            </w:pPr>
          </w:p>
          <w:p w14:paraId="12F37ECF" w14:textId="77777777" w:rsidR="005902FB" w:rsidRDefault="005902FB">
            <w:pPr>
              <w:spacing w:after="0" w:line="240" w:lineRule="auto"/>
              <w:jc w:val="center"/>
              <w:rPr>
                <w:b/>
                <w:sz w:val="18"/>
                <w:szCs w:val="18"/>
              </w:rPr>
            </w:pPr>
          </w:p>
          <w:p w14:paraId="225498C1" w14:textId="77777777" w:rsidR="005902FB" w:rsidRDefault="00E06B76">
            <w:pPr>
              <w:spacing w:after="0" w:line="240" w:lineRule="auto"/>
              <w:jc w:val="center"/>
              <w:rPr>
                <w:b/>
                <w:sz w:val="18"/>
                <w:szCs w:val="18"/>
              </w:rPr>
            </w:pPr>
            <w:r>
              <w:rPr>
                <w:b/>
                <w:sz w:val="18"/>
                <w:szCs w:val="18"/>
              </w:rPr>
              <w:lastRenderedPageBreak/>
              <w:t>Vedere all.1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D784" w14:textId="77777777" w:rsidR="005902FB" w:rsidRDefault="00E06B76">
            <w:pPr>
              <w:numPr>
                <w:ilvl w:val="0"/>
                <w:numId w:val="13"/>
              </w:numPr>
              <w:spacing w:after="0" w:line="240" w:lineRule="auto"/>
              <w:ind w:left="430" w:hanging="430"/>
              <w:jc w:val="both"/>
              <w:rPr>
                <w:sz w:val="18"/>
                <w:szCs w:val="18"/>
              </w:rPr>
            </w:pPr>
            <w:r>
              <w:rPr>
                <w:sz w:val="18"/>
                <w:szCs w:val="18"/>
              </w:rPr>
              <w:lastRenderedPageBreak/>
              <w:t>Rispetto della normativa nazionale e del Codice dei</w:t>
            </w:r>
          </w:p>
          <w:p w14:paraId="777CADA7" w14:textId="77777777" w:rsidR="005902FB" w:rsidRDefault="00E06B76">
            <w:pPr>
              <w:spacing w:after="0" w:line="240" w:lineRule="auto"/>
              <w:ind w:left="430"/>
              <w:jc w:val="both"/>
              <w:rPr>
                <w:sz w:val="18"/>
                <w:szCs w:val="18"/>
              </w:rPr>
            </w:pPr>
            <w:r>
              <w:rPr>
                <w:sz w:val="18"/>
                <w:szCs w:val="18"/>
              </w:rPr>
              <w:t xml:space="preserve">Contratti – per quanto </w:t>
            </w:r>
            <w:r>
              <w:rPr>
                <w:sz w:val="18"/>
                <w:szCs w:val="18"/>
              </w:rPr>
              <w:t>compatibile;</w:t>
            </w:r>
          </w:p>
          <w:p w14:paraId="051EE38C" w14:textId="77777777" w:rsidR="005902FB" w:rsidRDefault="00E06B76">
            <w:pPr>
              <w:numPr>
                <w:ilvl w:val="0"/>
                <w:numId w:val="13"/>
              </w:numPr>
              <w:spacing w:after="0" w:line="240" w:lineRule="auto"/>
              <w:ind w:left="430" w:hanging="430"/>
              <w:jc w:val="both"/>
              <w:rPr>
                <w:sz w:val="18"/>
                <w:szCs w:val="18"/>
              </w:rPr>
            </w:pPr>
            <w:r>
              <w:rPr>
                <w:sz w:val="18"/>
                <w:szCs w:val="18"/>
              </w:rPr>
              <w:t xml:space="preserve">Richiesta parere legale su affidamenti non diretti, compresa valutazione delle modalità di affidamento e predisposizione della documentazione; </w:t>
            </w:r>
          </w:p>
          <w:p w14:paraId="0D0C195A" w14:textId="77777777" w:rsidR="005902FB" w:rsidRDefault="00E06B76">
            <w:pPr>
              <w:numPr>
                <w:ilvl w:val="0"/>
                <w:numId w:val="13"/>
              </w:numPr>
              <w:spacing w:after="0" w:line="240" w:lineRule="auto"/>
              <w:ind w:left="430" w:hanging="430"/>
              <w:jc w:val="both"/>
              <w:rPr>
                <w:sz w:val="18"/>
                <w:szCs w:val="18"/>
              </w:rPr>
            </w:pPr>
            <w:r>
              <w:rPr>
                <w:sz w:val="18"/>
                <w:szCs w:val="18"/>
              </w:rPr>
              <w:t>Nella scelta dei potenziali fornitori si dovrà altresì applicare il criterio di rotazione per evita</w:t>
            </w:r>
            <w:r>
              <w:rPr>
                <w:sz w:val="18"/>
                <w:szCs w:val="18"/>
              </w:rPr>
              <w:t>re posizioni dominanti;</w:t>
            </w:r>
          </w:p>
          <w:p w14:paraId="24353A9C" w14:textId="77777777" w:rsidR="005902FB" w:rsidRDefault="00E06B76">
            <w:pPr>
              <w:numPr>
                <w:ilvl w:val="0"/>
                <w:numId w:val="13"/>
              </w:numPr>
              <w:spacing w:after="0" w:line="240" w:lineRule="auto"/>
              <w:ind w:left="430" w:hanging="430"/>
              <w:jc w:val="both"/>
              <w:rPr>
                <w:sz w:val="18"/>
                <w:szCs w:val="18"/>
              </w:rPr>
            </w:pPr>
            <w:r>
              <w:rPr>
                <w:sz w:val="18"/>
                <w:szCs w:val="18"/>
              </w:rPr>
              <w:t>Condivisione e approvazione da parte del Consiglio dei Criteri da utilizzare per la valutazione delle offerte;</w:t>
            </w:r>
          </w:p>
          <w:p w14:paraId="29162CE5" w14:textId="77777777" w:rsidR="005902FB" w:rsidRDefault="00E06B76">
            <w:pPr>
              <w:numPr>
                <w:ilvl w:val="0"/>
                <w:numId w:val="13"/>
              </w:numPr>
              <w:spacing w:after="0" w:line="240" w:lineRule="auto"/>
              <w:ind w:left="430" w:hanging="430"/>
              <w:jc w:val="both"/>
              <w:rPr>
                <w:sz w:val="18"/>
                <w:szCs w:val="18"/>
              </w:rPr>
            </w:pPr>
            <w:r>
              <w:rPr>
                <w:sz w:val="18"/>
                <w:szCs w:val="18"/>
              </w:rPr>
              <w:t>Ratifica di esito del procedimento da parte del Consiglio</w:t>
            </w:r>
          </w:p>
          <w:p w14:paraId="52C505D6" w14:textId="77777777" w:rsidR="005902FB" w:rsidRDefault="00E06B76">
            <w:pPr>
              <w:numPr>
                <w:ilvl w:val="0"/>
                <w:numId w:val="13"/>
              </w:numPr>
              <w:spacing w:after="0" w:line="240" w:lineRule="auto"/>
              <w:ind w:left="430" w:hanging="430"/>
              <w:jc w:val="both"/>
              <w:rPr>
                <w:sz w:val="18"/>
                <w:szCs w:val="18"/>
              </w:rPr>
            </w:pPr>
            <w:r>
              <w:rPr>
                <w:sz w:val="18"/>
                <w:szCs w:val="18"/>
              </w:rPr>
              <w:t>Per affidamenti sopra soglia condivisione degli esiti del proce</w:t>
            </w:r>
            <w:r>
              <w:rPr>
                <w:sz w:val="18"/>
                <w:szCs w:val="18"/>
              </w:rPr>
              <w:t>dimento con l’Assemblea degli Iscritti;</w:t>
            </w:r>
          </w:p>
          <w:p w14:paraId="6B7DC8DE" w14:textId="77777777" w:rsidR="005902FB" w:rsidRDefault="00E06B76">
            <w:pPr>
              <w:numPr>
                <w:ilvl w:val="0"/>
                <w:numId w:val="13"/>
              </w:numPr>
              <w:spacing w:after="0" w:line="240" w:lineRule="auto"/>
              <w:ind w:left="430" w:hanging="430"/>
              <w:jc w:val="both"/>
              <w:rPr>
                <w:sz w:val="18"/>
                <w:szCs w:val="18"/>
              </w:rPr>
            </w:pPr>
            <w:r>
              <w:rPr>
                <w:sz w:val="18"/>
                <w:szCs w:val="18"/>
              </w:rPr>
              <w:t>Controllo in merito ai termini dell’accordo, esecuzione</w:t>
            </w:r>
          </w:p>
          <w:p w14:paraId="538FDC97" w14:textId="77777777" w:rsidR="005902FB" w:rsidRDefault="00E06B76">
            <w:pPr>
              <w:spacing w:after="0" w:line="240" w:lineRule="auto"/>
              <w:ind w:left="430"/>
              <w:jc w:val="both"/>
              <w:rPr>
                <w:sz w:val="18"/>
                <w:szCs w:val="18"/>
              </w:rPr>
            </w:pPr>
            <w:r>
              <w:rPr>
                <w:sz w:val="18"/>
                <w:szCs w:val="18"/>
              </w:rPr>
              <w:t>dei servizi, coerenza dei costi con i parametri di</w:t>
            </w:r>
          </w:p>
          <w:p w14:paraId="510E7514" w14:textId="77777777" w:rsidR="005902FB" w:rsidRDefault="00E06B76">
            <w:pPr>
              <w:spacing w:after="0" w:line="240" w:lineRule="auto"/>
              <w:ind w:left="430"/>
              <w:jc w:val="both"/>
              <w:rPr>
                <w:sz w:val="18"/>
                <w:szCs w:val="18"/>
              </w:rPr>
            </w:pPr>
            <w:r>
              <w:rPr>
                <w:sz w:val="18"/>
                <w:szCs w:val="18"/>
              </w:rPr>
              <w:t>mercato, modalità di pagamento</w:t>
            </w:r>
          </w:p>
          <w:p w14:paraId="32AE7382" w14:textId="77777777" w:rsidR="005902FB" w:rsidRDefault="00E06B76">
            <w:pPr>
              <w:numPr>
                <w:ilvl w:val="0"/>
                <w:numId w:val="13"/>
              </w:numPr>
              <w:spacing w:after="0" w:line="240" w:lineRule="auto"/>
              <w:ind w:left="430" w:hanging="425"/>
              <w:jc w:val="both"/>
              <w:rPr>
                <w:sz w:val="18"/>
                <w:szCs w:val="18"/>
              </w:rPr>
            </w:pPr>
            <w:r>
              <w:rPr>
                <w:sz w:val="18"/>
                <w:szCs w:val="18"/>
              </w:rPr>
              <w:t>Ricorso al MEPA ove possibile</w:t>
            </w:r>
          </w:p>
        </w:tc>
      </w:tr>
      <w:tr w:rsidR="005902FB" w14:paraId="1896F8FD"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A27403" w14:textId="77777777" w:rsidR="005902FB" w:rsidRDefault="00E06B76">
            <w:pPr>
              <w:spacing w:after="0" w:line="240" w:lineRule="auto"/>
              <w:rPr>
                <w:sz w:val="18"/>
                <w:szCs w:val="18"/>
              </w:rPr>
            </w:pPr>
            <w:r>
              <w:rPr>
                <w:sz w:val="18"/>
                <w:szCs w:val="18"/>
              </w:rPr>
              <w:lastRenderedPageBreak/>
              <w:t xml:space="preserve">Individuazione dello </w:t>
            </w:r>
            <w:r>
              <w:rPr>
                <w:sz w:val="18"/>
                <w:szCs w:val="18"/>
              </w:rPr>
              <w:t>strumento/istituto per 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4ADD"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DD5"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CD6F" w14:textId="77777777" w:rsidR="005902FB" w:rsidRDefault="005902FB">
            <w:pPr>
              <w:spacing w:after="0" w:line="240" w:lineRule="auto"/>
              <w:jc w:val="both"/>
              <w:rPr>
                <w:sz w:val="18"/>
                <w:szCs w:val="18"/>
              </w:rPr>
            </w:pPr>
          </w:p>
        </w:tc>
      </w:tr>
      <w:tr w:rsidR="005902FB" w14:paraId="36131944"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DAB755" w14:textId="77777777" w:rsidR="005902FB" w:rsidRDefault="00E06B76">
            <w:pPr>
              <w:spacing w:after="0" w:line="240" w:lineRule="auto"/>
              <w:rPr>
                <w:sz w:val="18"/>
                <w:szCs w:val="18"/>
              </w:rPr>
            </w:pPr>
            <w:r>
              <w:rPr>
                <w:sz w:val="18"/>
                <w:szCs w:val="18"/>
              </w:rPr>
              <w:t>Requisiti di qualificazione</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2546"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CFC2"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143CE" w14:textId="77777777" w:rsidR="005902FB" w:rsidRDefault="005902FB">
            <w:pPr>
              <w:spacing w:after="0" w:line="240" w:lineRule="auto"/>
              <w:jc w:val="both"/>
              <w:rPr>
                <w:sz w:val="18"/>
                <w:szCs w:val="18"/>
              </w:rPr>
            </w:pPr>
          </w:p>
        </w:tc>
      </w:tr>
      <w:tr w:rsidR="005902FB" w14:paraId="3ADCCF8F"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BD210B" w14:textId="77777777" w:rsidR="005902FB" w:rsidRDefault="00E06B76">
            <w:pPr>
              <w:spacing w:after="0" w:line="240" w:lineRule="auto"/>
              <w:rPr>
                <w:sz w:val="18"/>
                <w:szCs w:val="18"/>
              </w:rPr>
            </w:pPr>
            <w:r>
              <w:rPr>
                <w:sz w:val="18"/>
                <w:szCs w:val="18"/>
              </w:rPr>
              <w:t>Requisiti di aggiudicazione</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6696"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35D2"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B55F" w14:textId="77777777" w:rsidR="005902FB" w:rsidRDefault="005902FB">
            <w:pPr>
              <w:spacing w:after="0" w:line="240" w:lineRule="auto"/>
              <w:jc w:val="both"/>
              <w:rPr>
                <w:sz w:val="18"/>
                <w:szCs w:val="18"/>
              </w:rPr>
            </w:pPr>
          </w:p>
        </w:tc>
      </w:tr>
      <w:tr w:rsidR="005902FB" w14:paraId="59963D0E"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1376D1" w14:textId="77777777" w:rsidR="005902FB" w:rsidRDefault="00E06B76">
            <w:pPr>
              <w:spacing w:after="0" w:line="240" w:lineRule="auto"/>
              <w:rPr>
                <w:sz w:val="18"/>
                <w:szCs w:val="18"/>
              </w:rPr>
            </w:pPr>
            <w:r>
              <w:rPr>
                <w:sz w:val="18"/>
                <w:szCs w:val="18"/>
              </w:rPr>
              <w:t>Valutazione delle offerte</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0FE9"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2B45"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D6CC" w14:textId="77777777" w:rsidR="005902FB" w:rsidRDefault="005902FB">
            <w:pPr>
              <w:spacing w:after="0" w:line="240" w:lineRule="auto"/>
              <w:jc w:val="both"/>
              <w:rPr>
                <w:sz w:val="18"/>
                <w:szCs w:val="18"/>
              </w:rPr>
            </w:pPr>
          </w:p>
        </w:tc>
      </w:tr>
      <w:tr w:rsidR="005902FB" w14:paraId="6838C3FB"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B11FF8" w14:textId="77777777" w:rsidR="005902FB" w:rsidRDefault="00E06B76">
            <w:pPr>
              <w:spacing w:after="0" w:line="240" w:lineRule="auto"/>
              <w:rPr>
                <w:sz w:val="18"/>
                <w:szCs w:val="18"/>
              </w:rPr>
            </w:pPr>
            <w:r>
              <w:rPr>
                <w:sz w:val="18"/>
                <w:szCs w:val="18"/>
              </w:rPr>
              <w:t>Verifica dell’eventuali anomalia delle offerte</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5DC9"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C90E"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DA41" w14:textId="77777777" w:rsidR="005902FB" w:rsidRDefault="005902FB">
            <w:pPr>
              <w:spacing w:after="0" w:line="240" w:lineRule="auto"/>
              <w:jc w:val="both"/>
              <w:rPr>
                <w:sz w:val="18"/>
                <w:szCs w:val="18"/>
              </w:rPr>
            </w:pPr>
          </w:p>
        </w:tc>
      </w:tr>
      <w:tr w:rsidR="005902FB" w14:paraId="51F1DF9A" w14:textId="77777777">
        <w:tblPrEx>
          <w:tblCellMar>
            <w:top w:w="0" w:type="dxa"/>
            <w:bottom w:w="0" w:type="dxa"/>
          </w:tblCellMar>
        </w:tblPrEx>
        <w:trPr>
          <w:trHeight w:val="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C36240" w14:textId="77777777" w:rsidR="005902FB" w:rsidRDefault="00E06B76">
            <w:pPr>
              <w:spacing w:after="0" w:line="240" w:lineRule="auto"/>
              <w:rPr>
                <w:sz w:val="18"/>
                <w:szCs w:val="18"/>
              </w:rPr>
            </w:pPr>
            <w:r>
              <w:rPr>
                <w:sz w:val="18"/>
                <w:szCs w:val="18"/>
              </w:rPr>
              <w:t>Affidamenti diretti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2AEF" w14:textId="77777777" w:rsidR="005902FB" w:rsidRDefault="00E06B76">
            <w:pPr>
              <w:spacing w:after="0" w:line="240" w:lineRule="auto"/>
              <w:rPr>
                <w:sz w:val="18"/>
                <w:szCs w:val="18"/>
              </w:rPr>
            </w:pPr>
            <w:r>
              <w:rPr>
                <w:sz w:val="18"/>
                <w:szCs w:val="18"/>
              </w:rPr>
              <w:t xml:space="preserve">Mancanza di livello qualitativo coerente con </w:t>
            </w:r>
            <w:r>
              <w:rPr>
                <w:sz w:val="18"/>
                <w:szCs w:val="18"/>
              </w:rPr>
              <w:t>l’esigenza manifestata</w:t>
            </w:r>
          </w:p>
          <w:p w14:paraId="4684EC10" w14:textId="77777777" w:rsidR="005902FB" w:rsidRDefault="005902FB">
            <w:pPr>
              <w:spacing w:after="0" w:line="240" w:lineRule="auto"/>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0876"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913A" w14:textId="77777777" w:rsidR="005902FB" w:rsidRDefault="00E06B76">
            <w:pPr>
              <w:numPr>
                <w:ilvl w:val="0"/>
                <w:numId w:val="13"/>
              </w:numPr>
              <w:spacing w:after="0" w:line="240" w:lineRule="auto"/>
              <w:ind w:left="430" w:hanging="430"/>
              <w:jc w:val="both"/>
              <w:rPr>
                <w:sz w:val="18"/>
                <w:szCs w:val="18"/>
              </w:rPr>
            </w:pPr>
            <w:r>
              <w:rPr>
                <w:sz w:val="18"/>
                <w:szCs w:val="18"/>
              </w:rPr>
              <w:t>Ricorso all’affidamento diretto solo in casi motivati regolamentati (adozione di apposito Regolamento)</w:t>
            </w:r>
          </w:p>
          <w:p w14:paraId="7D66295F" w14:textId="77777777" w:rsidR="005902FB" w:rsidRDefault="00E06B76">
            <w:pPr>
              <w:numPr>
                <w:ilvl w:val="0"/>
                <w:numId w:val="13"/>
              </w:numPr>
              <w:spacing w:after="0" w:line="240" w:lineRule="auto"/>
              <w:ind w:left="430" w:hanging="430"/>
              <w:jc w:val="both"/>
              <w:rPr>
                <w:sz w:val="18"/>
                <w:szCs w:val="18"/>
              </w:rPr>
            </w:pPr>
            <w:r>
              <w:rPr>
                <w:sz w:val="18"/>
                <w:szCs w:val="18"/>
              </w:rPr>
              <w:t xml:space="preserve">I Consiglieri si astengono dal segnalare </w:t>
            </w:r>
            <w:proofErr w:type="gramStart"/>
            <w:r>
              <w:rPr>
                <w:sz w:val="18"/>
                <w:szCs w:val="18"/>
              </w:rPr>
              <w:t>se</w:t>
            </w:r>
            <w:proofErr w:type="gramEnd"/>
            <w:r>
              <w:rPr>
                <w:sz w:val="18"/>
                <w:szCs w:val="18"/>
              </w:rPr>
              <w:t xml:space="preserve"> stessi, parenti entro il secondo grado di parentela o nominativi in </w:t>
            </w:r>
            <w:r>
              <w:rPr>
                <w:sz w:val="18"/>
                <w:szCs w:val="18"/>
              </w:rPr>
              <w:t xml:space="preserve">qualsiasi modo riconducibili, anche indirettamente, alla propria attività o al proprio interesse. </w:t>
            </w:r>
          </w:p>
          <w:p w14:paraId="534E1068" w14:textId="77777777" w:rsidR="005902FB" w:rsidRDefault="00E06B76">
            <w:pPr>
              <w:numPr>
                <w:ilvl w:val="0"/>
                <w:numId w:val="13"/>
              </w:numPr>
              <w:spacing w:after="0" w:line="240" w:lineRule="auto"/>
              <w:ind w:left="430" w:hanging="430"/>
              <w:jc w:val="both"/>
              <w:rPr>
                <w:sz w:val="18"/>
                <w:szCs w:val="18"/>
              </w:rPr>
            </w:pPr>
            <w:r>
              <w:rPr>
                <w:sz w:val="18"/>
                <w:szCs w:val="18"/>
              </w:rPr>
              <w:t>Nella scelta dei potenziali fornitori si dovrà altresì applicare il criterio di rotazione per evitare posizioni dominanti;</w:t>
            </w:r>
          </w:p>
          <w:p w14:paraId="74D83906" w14:textId="77777777" w:rsidR="005902FB" w:rsidRDefault="00E06B76">
            <w:pPr>
              <w:numPr>
                <w:ilvl w:val="0"/>
                <w:numId w:val="13"/>
              </w:numPr>
              <w:spacing w:after="0" w:line="240" w:lineRule="auto"/>
              <w:ind w:left="430" w:hanging="430"/>
              <w:jc w:val="both"/>
              <w:rPr>
                <w:sz w:val="18"/>
                <w:szCs w:val="18"/>
              </w:rPr>
            </w:pPr>
            <w:r>
              <w:rPr>
                <w:sz w:val="18"/>
                <w:szCs w:val="18"/>
              </w:rPr>
              <w:t xml:space="preserve">Controllo in merito ai </w:t>
            </w:r>
            <w:r>
              <w:rPr>
                <w:sz w:val="18"/>
                <w:szCs w:val="18"/>
              </w:rPr>
              <w:t>termini dell’accordo, esecuzione dei servizi, coerenza dei costi con i parametri di mercato, modalità di pagamento</w:t>
            </w:r>
          </w:p>
          <w:p w14:paraId="261093D1" w14:textId="77777777" w:rsidR="005902FB" w:rsidRDefault="00E06B76">
            <w:pPr>
              <w:numPr>
                <w:ilvl w:val="0"/>
                <w:numId w:val="13"/>
              </w:numPr>
              <w:spacing w:after="0" w:line="240" w:lineRule="auto"/>
              <w:ind w:left="430" w:hanging="430"/>
              <w:jc w:val="both"/>
              <w:rPr>
                <w:sz w:val="18"/>
                <w:szCs w:val="18"/>
              </w:rPr>
            </w:pPr>
            <w:r>
              <w:rPr>
                <w:sz w:val="18"/>
                <w:szCs w:val="18"/>
              </w:rPr>
              <w:t>Valutazione comparativa delle proposte economiche</w:t>
            </w:r>
          </w:p>
          <w:p w14:paraId="65037D7C" w14:textId="77777777" w:rsidR="005902FB" w:rsidRDefault="00E06B76">
            <w:pPr>
              <w:spacing w:after="0" w:line="240" w:lineRule="auto"/>
              <w:ind w:left="430"/>
              <w:jc w:val="both"/>
              <w:rPr>
                <w:sz w:val="18"/>
                <w:szCs w:val="18"/>
              </w:rPr>
            </w:pPr>
            <w:r>
              <w:rPr>
                <w:sz w:val="18"/>
                <w:szCs w:val="18"/>
              </w:rPr>
              <w:t>richieste e ricevute</w:t>
            </w:r>
          </w:p>
        </w:tc>
      </w:tr>
      <w:tr w:rsidR="005902FB" w14:paraId="3E21DD53" w14:textId="77777777">
        <w:tblPrEx>
          <w:tblCellMar>
            <w:top w:w="0" w:type="dxa"/>
            <w:bottom w:w="0" w:type="dxa"/>
          </w:tblCellMar>
        </w:tblPrEx>
        <w:trPr>
          <w:trHeight w:val="51"/>
        </w:trPr>
        <w:tc>
          <w:tcPr>
            <w:tcW w:w="288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471C03D1" w14:textId="77777777" w:rsidR="005902FB" w:rsidRDefault="005902FB">
            <w:pPr>
              <w:spacing w:after="0" w:line="240" w:lineRule="auto"/>
              <w:rPr>
                <w:b/>
                <w:smallCaps/>
                <w:sz w:val="18"/>
                <w:szCs w:val="18"/>
              </w:rPr>
            </w:pPr>
          </w:p>
          <w:p w14:paraId="18CB3FD8" w14:textId="77777777" w:rsidR="005902FB" w:rsidRDefault="00E06B76">
            <w:pPr>
              <w:spacing w:after="0" w:line="240" w:lineRule="auto"/>
              <w:rPr>
                <w:b/>
                <w:smallCaps/>
                <w:sz w:val="18"/>
                <w:szCs w:val="18"/>
              </w:rPr>
            </w:pPr>
            <w:r>
              <w:rPr>
                <w:b/>
                <w:smallCaps/>
                <w:sz w:val="18"/>
                <w:szCs w:val="18"/>
              </w:rPr>
              <w:t xml:space="preserve">Area affidamenti incarichi esterni (consulenza servizi </w:t>
            </w:r>
            <w:r>
              <w:rPr>
                <w:b/>
                <w:smallCaps/>
                <w:sz w:val="18"/>
                <w:szCs w:val="18"/>
              </w:rPr>
              <w:t>professionali)</w:t>
            </w:r>
          </w:p>
        </w:tc>
        <w:tc>
          <w:tcPr>
            <w:tcW w:w="7572"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485D0FEB" w14:textId="77777777" w:rsidR="005902FB" w:rsidRDefault="005902FB">
            <w:pPr>
              <w:spacing w:after="0" w:line="240" w:lineRule="auto"/>
              <w:jc w:val="both"/>
              <w:rPr>
                <w:sz w:val="18"/>
                <w:szCs w:val="18"/>
              </w:rPr>
            </w:pPr>
          </w:p>
          <w:p w14:paraId="35388B08" w14:textId="77777777" w:rsidR="005902FB" w:rsidRDefault="005902FB">
            <w:pPr>
              <w:spacing w:after="0" w:line="240" w:lineRule="auto"/>
              <w:jc w:val="both"/>
              <w:rPr>
                <w:sz w:val="18"/>
                <w:szCs w:val="18"/>
              </w:rPr>
            </w:pPr>
          </w:p>
          <w:p w14:paraId="553A7185" w14:textId="77777777" w:rsidR="005902FB" w:rsidRDefault="005902FB">
            <w:pPr>
              <w:spacing w:after="0" w:line="240" w:lineRule="auto"/>
              <w:jc w:val="both"/>
              <w:rPr>
                <w:sz w:val="18"/>
                <w:szCs w:val="18"/>
              </w:rPr>
            </w:pPr>
          </w:p>
        </w:tc>
      </w:tr>
      <w:tr w:rsidR="005902FB" w14:paraId="60B63078" w14:textId="77777777">
        <w:tblPrEx>
          <w:tblCellMar>
            <w:top w:w="0" w:type="dxa"/>
            <w:bottom w:w="0" w:type="dxa"/>
          </w:tblCellMar>
        </w:tblPrEx>
        <w:trPr>
          <w:trHeight w:val="50"/>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34831C" w14:textId="77777777" w:rsidR="005902FB" w:rsidRDefault="00E06B76">
            <w:pPr>
              <w:spacing w:after="0" w:line="240" w:lineRule="auto"/>
              <w:rPr>
                <w:sz w:val="18"/>
                <w:szCs w:val="18"/>
              </w:rPr>
            </w:pPr>
            <w:r>
              <w:rPr>
                <w:sz w:val="18"/>
                <w:szCs w:val="18"/>
              </w:rPr>
              <w:t>Identificazione del soggetto/ufficio richiedente</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875C" w14:textId="77777777" w:rsidR="005902FB" w:rsidRDefault="00E06B76">
            <w:pPr>
              <w:spacing w:after="0" w:line="240" w:lineRule="auto"/>
              <w:rPr>
                <w:sz w:val="18"/>
                <w:szCs w:val="18"/>
              </w:rPr>
            </w:pPr>
            <w:r>
              <w:rPr>
                <w:sz w:val="18"/>
                <w:szCs w:val="18"/>
              </w:rPr>
              <w:t>Motivazione generica circa la necessità del consulente o collaboratore esterno</w:t>
            </w:r>
          </w:p>
          <w:p w14:paraId="72D3CB7B" w14:textId="77777777" w:rsidR="005902FB" w:rsidRDefault="005902FB">
            <w:pPr>
              <w:spacing w:after="0" w:line="240" w:lineRule="auto"/>
              <w:rPr>
                <w:sz w:val="18"/>
                <w:szCs w:val="18"/>
              </w:rPr>
            </w:pPr>
          </w:p>
          <w:p w14:paraId="42321F93" w14:textId="77777777" w:rsidR="005902FB" w:rsidRDefault="00E06B76">
            <w:pPr>
              <w:spacing w:after="0" w:line="240" w:lineRule="auto"/>
              <w:rPr>
                <w:sz w:val="18"/>
                <w:szCs w:val="18"/>
              </w:rPr>
            </w:pPr>
            <w:r>
              <w:rPr>
                <w:sz w:val="18"/>
                <w:szCs w:val="18"/>
              </w:rPr>
              <w:t>Requisiti generici ed insufficienza di criteri oggettivi per verificare che il consulente o collaboratore si</w:t>
            </w:r>
            <w:r>
              <w:rPr>
                <w:sz w:val="18"/>
                <w:szCs w:val="18"/>
              </w:rPr>
              <w:t xml:space="preserve">a realmente in </w:t>
            </w:r>
            <w:r>
              <w:rPr>
                <w:sz w:val="18"/>
                <w:szCs w:val="18"/>
              </w:rPr>
              <w:lastRenderedPageBreak/>
              <w:t>possesso delle competenze necessarie</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27D7" w14:textId="77777777" w:rsidR="005902FB" w:rsidRDefault="005902FB">
            <w:pPr>
              <w:spacing w:after="0" w:line="240" w:lineRule="auto"/>
              <w:jc w:val="center"/>
              <w:rPr>
                <w:b/>
                <w:sz w:val="18"/>
                <w:szCs w:val="18"/>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29FD" w14:textId="77777777" w:rsidR="005902FB" w:rsidRDefault="00E06B76">
            <w:pPr>
              <w:numPr>
                <w:ilvl w:val="0"/>
                <w:numId w:val="13"/>
              </w:numPr>
              <w:spacing w:after="0" w:line="240" w:lineRule="auto"/>
              <w:ind w:left="430" w:hanging="430"/>
              <w:jc w:val="both"/>
              <w:rPr>
                <w:sz w:val="18"/>
                <w:szCs w:val="18"/>
              </w:rPr>
            </w:pPr>
            <w:r>
              <w:rPr>
                <w:sz w:val="18"/>
                <w:szCs w:val="18"/>
              </w:rPr>
              <w:t>Formale richiesta di supporto consulenziale al Consiglio</w:t>
            </w:r>
          </w:p>
          <w:p w14:paraId="552AA24E" w14:textId="77777777" w:rsidR="005902FB" w:rsidRDefault="00E06B76">
            <w:pPr>
              <w:spacing w:after="0" w:line="240" w:lineRule="auto"/>
              <w:ind w:left="430"/>
              <w:jc w:val="both"/>
              <w:rPr>
                <w:sz w:val="18"/>
                <w:szCs w:val="18"/>
              </w:rPr>
            </w:pPr>
            <w:r>
              <w:rPr>
                <w:sz w:val="18"/>
                <w:szCs w:val="18"/>
              </w:rPr>
              <w:t>con indicazione della necessità;</w:t>
            </w:r>
          </w:p>
          <w:p w14:paraId="5FA16A8B" w14:textId="77777777" w:rsidR="005902FB" w:rsidRDefault="00E06B76">
            <w:pPr>
              <w:numPr>
                <w:ilvl w:val="0"/>
                <w:numId w:val="13"/>
              </w:numPr>
              <w:spacing w:after="0" w:line="240" w:lineRule="auto"/>
              <w:ind w:left="430" w:hanging="430"/>
              <w:jc w:val="both"/>
              <w:rPr>
                <w:sz w:val="18"/>
                <w:szCs w:val="18"/>
              </w:rPr>
            </w:pPr>
            <w:r>
              <w:rPr>
                <w:sz w:val="18"/>
                <w:szCs w:val="18"/>
              </w:rPr>
              <w:t xml:space="preserve">Condivisione e approvazione da parte del Consiglio dei Criteri da utilizzare per la valutazione delle </w:t>
            </w:r>
            <w:r>
              <w:rPr>
                <w:sz w:val="18"/>
                <w:szCs w:val="18"/>
              </w:rPr>
              <w:t>offerte</w:t>
            </w:r>
          </w:p>
          <w:p w14:paraId="4E813907" w14:textId="77777777" w:rsidR="005902FB" w:rsidRDefault="00E06B76">
            <w:pPr>
              <w:numPr>
                <w:ilvl w:val="0"/>
                <w:numId w:val="13"/>
              </w:numPr>
              <w:spacing w:after="0" w:line="240" w:lineRule="auto"/>
              <w:ind w:left="430" w:hanging="430"/>
              <w:jc w:val="both"/>
              <w:rPr>
                <w:sz w:val="18"/>
                <w:szCs w:val="18"/>
              </w:rPr>
            </w:pPr>
            <w:r>
              <w:rPr>
                <w:sz w:val="18"/>
                <w:szCs w:val="18"/>
              </w:rPr>
              <w:lastRenderedPageBreak/>
              <w:t>Ricognizione da parte del Consiglio per l’identificazione di soggetti in possesso dei requisiti richiesti, che rispondano almeno ai seguenti requisiti:</w:t>
            </w:r>
          </w:p>
          <w:p w14:paraId="4E7595E9" w14:textId="77777777" w:rsidR="005902FB" w:rsidRDefault="00E06B76">
            <w:pPr>
              <w:numPr>
                <w:ilvl w:val="0"/>
                <w:numId w:val="14"/>
              </w:numPr>
              <w:spacing w:after="0" w:line="240" w:lineRule="auto"/>
              <w:jc w:val="both"/>
              <w:rPr>
                <w:sz w:val="18"/>
                <w:szCs w:val="18"/>
              </w:rPr>
            </w:pPr>
            <w:r>
              <w:rPr>
                <w:sz w:val="18"/>
                <w:szCs w:val="18"/>
              </w:rPr>
              <w:t>Iscrizione al relativo Ordine Professionale (ove applicabile)</w:t>
            </w:r>
          </w:p>
          <w:p w14:paraId="1004F9B8" w14:textId="77777777" w:rsidR="005902FB" w:rsidRDefault="00E06B76">
            <w:pPr>
              <w:numPr>
                <w:ilvl w:val="0"/>
                <w:numId w:val="14"/>
              </w:numPr>
              <w:spacing w:after="0" w:line="240" w:lineRule="auto"/>
              <w:jc w:val="both"/>
              <w:rPr>
                <w:sz w:val="18"/>
                <w:szCs w:val="18"/>
              </w:rPr>
            </w:pPr>
            <w:r>
              <w:rPr>
                <w:sz w:val="18"/>
                <w:szCs w:val="18"/>
              </w:rPr>
              <w:t>Curriculum comprovante la corrispo</w:t>
            </w:r>
            <w:r>
              <w:rPr>
                <w:sz w:val="18"/>
                <w:szCs w:val="18"/>
              </w:rPr>
              <w:t>ndenza alle esigenze di servizio per formazione ed esperienza;</w:t>
            </w:r>
          </w:p>
          <w:p w14:paraId="29ECB4CD" w14:textId="77777777" w:rsidR="005902FB" w:rsidRDefault="00E06B76">
            <w:pPr>
              <w:numPr>
                <w:ilvl w:val="0"/>
                <w:numId w:val="14"/>
              </w:numPr>
              <w:spacing w:after="0" w:line="240" w:lineRule="auto"/>
              <w:jc w:val="both"/>
              <w:rPr>
                <w:sz w:val="18"/>
                <w:szCs w:val="18"/>
              </w:rPr>
            </w:pPr>
            <w:r>
              <w:rPr>
                <w:sz w:val="18"/>
                <w:szCs w:val="18"/>
              </w:rPr>
              <w:t>Offerta congrua, senza anomalie evidenti;</w:t>
            </w:r>
          </w:p>
          <w:p w14:paraId="78E0F5B6" w14:textId="77777777" w:rsidR="005902FB" w:rsidRDefault="00E06B76">
            <w:pPr>
              <w:numPr>
                <w:ilvl w:val="0"/>
                <w:numId w:val="14"/>
              </w:numPr>
              <w:spacing w:after="0" w:line="240" w:lineRule="auto"/>
              <w:jc w:val="both"/>
              <w:rPr>
                <w:sz w:val="18"/>
                <w:szCs w:val="18"/>
              </w:rPr>
            </w:pPr>
            <w:r>
              <w:rPr>
                <w:sz w:val="18"/>
                <w:szCs w:val="18"/>
              </w:rPr>
              <w:t>Nessun vincolo di parentela entro il secondo grado né riconducibilità nota, anche indiretta, ad interessi personali o comunque interessi noti afferenti</w:t>
            </w:r>
            <w:r>
              <w:rPr>
                <w:sz w:val="18"/>
                <w:szCs w:val="18"/>
              </w:rPr>
              <w:t xml:space="preserve"> all’attività dei Consiglieri o loro parenti entro il secondo grado;</w:t>
            </w:r>
          </w:p>
          <w:p w14:paraId="693F2DC4" w14:textId="77777777" w:rsidR="005902FB" w:rsidRDefault="00E06B76">
            <w:pPr>
              <w:numPr>
                <w:ilvl w:val="0"/>
                <w:numId w:val="14"/>
              </w:numPr>
              <w:spacing w:after="0" w:line="240" w:lineRule="auto"/>
              <w:jc w:val="both"/>
              <w:rPr>
                <w:sz w:val="18"/>
                <w:szCs w:val="18"/>
              </w:rPr>
            </w:pPr>
            <w:r>
              <w:rPr>
                <w:sz w:val="18"/>
                <w:szCs w:val="18"/>
              </w:rPr>
              <w:t>Rispetto del criterio di rotazione per evitare posizioni dominanti;</w:t>
            </w:r>
          </w:p>
          <w:p w14:paraId="37CBB2B6" w14:textId="77777777" w:rsidR="005902FB" w:rsidRDefault="00E06B76">
            <w:pPr>
              <w:numPr>
                <w:ilvl w:val="0"/>
                <w:numId w:val="13"/>
              </w:numPr>
              <w:spacing w:after="0" w:line="240" w:lineRule="auto"/>
              <w:ind w:left="430" w:hanging="430"/>
              <w:jc w:val="both"/>
              <w:rPr>
                <w:sz w:val="18"/>
                <w:szCs w:val="18"/>
              </w:rPr>
            </w:pPr>
            <w:r>
              <w:rPr>
                <w:sz w:val="18"/>
                <w:szCs w:val="18"/>
              </w:rPr>
              <w:t>Valutazione della competenza e professionalità del consulente ad opera del Consiglio;</w:t>
            </w:r>
          </w:p>
          <w:p w14:paraId="1C93C949" w14:textId="77777777" w:rsidR="005902FB" w:rsidRDefault="00E06B76">
            <w:pPr>
              <w:numPr>
                <w:ilvl w:val="0"/>
                <w:numId w:val="13"/>
              </w:numPr>
              <w:spacing w:after="0" w:line="240" w:lineRule="auto"/>
              <w:ind w:left="430" w:hanging="430"/>
              <w:jc w:val="both"/>
              <w:rPr>
                <w:sz w:val="18"/>
                <w:szCs w:val="18"/>
              </w:rPr>
            </w:pPr>
            <w:r>
              <w:rPr>
                <w:sz w:val="18"/>
                <w:szCs w:val="18"/>
              </w:rPr>
              <w:t>Controllo del Consigliere Incaric</w:t>
            </w:r>
            <w:r>
              <w:rPr>
                <w:sz w:val="18"/>
                <w:szCs w:val="18"/>
              </w:rPr>
              <w:t>ato in merito ai termini dell’accordo, esecuzione dei servizi, coerenza dei costi con i parametri di mercato, modalità di pagamento;</w:t>
            </w:r>
          </w:p>
          <w:p w14:paraId="6C9DAED6" w14:textId="77777777" w:rsidR="005902FB" w:rsidRDefault="00E06B76">
            <w:pPr>
              <w:numPr>
                <w:ilvl w:val="0"/>
                <w:numId w:val="13"/>
              </w:numPr>
              <w:spacing w:after="0" w:line="240" w:lineRule="auto"/>
              <w:ind w:left="430" w:hanging="430"/>
              <w:jc w:val="both"/>
              <w:rPr>
                <w:sz w:val="18"/>
                <w:szCs w:val="18"/>
              </w:rPr>
            </w:pPr>
            <w:r>
              <w:rPr>
                <w:sz w:val="18"/>
                <w:szCs w:val="18"/>
              </w:rPr>
              <w:t xml:space="preserve">Messa a conoscenza del soggetto incaricato per propria condivisione dei documenti relativi agli adempimenti Anticorruzione </w:t>
            </w:r>
            <w:r>
              <w:rPr>
                <w:sz w:val="18"/>
                <w:szCs w:val="18"/>
              </w:rPr>
              <w:t>e Trasparenza adottati dall’Ordine e del Codice di Comportamento;</w:t>
            </w:r>
          </w:p>
          <w:p w14:paraId="78494638" w14:textId="77777777" w:rsidR="005902FB" w:rsidRDefault="00E06B76">
            <w:pPr>
              <w:numPr>
                <w:ilvl w:val="0"/>
                <w:numId w:val="13"/>
              </w:numPr>
              <w:spacing w:after="0" w:line="240" w:lineRule="auto"/>
              <w:ind w:left="430" w:hanging="430"/>
              <w:jc w:val="both"/>
            </w:pPr>
            <w:r>
              <w:rPr>
                <w:sz w:val="18"/>
                <w:szCs w:val="18"/>
              </w:rPr>
              <w:t xml:space="preserve">Sottoscrizione da parte degli affidatari del documento di </w:t>
            </w:r>
            <w:r>
              <w:rPr>
                <w:rFonts w:ascii="Arial" w:hAnsi="Arial" w:cs="Arial"/>
                <w:sz w:val="18"/>
                <w:szCs w:val="18"/>
              </w:rPr>
              <w:t>dichiarazione art. 15, comma 1, lettera c), del decreto legislativo n. 33/2013 e assenza conflitto interesse;</w:t>
            </w:r>
          </w:p>
          <w:p w14:paraId="2E17C390" w14:textId="77777777" w:rsidR="005902FB" w:rsidRDefault="005902FB">
            <w:pPr>
              <w:spacing w:after="0" w:line="240" w:lineRule="auto"/>
              <w:jc w:val="both"/>
              <w:rPr>
                <w:sz w:val="18"/>
                <w:szCs w:val="18"/>
              </w:rPr>
            </w:pPr>
          </w:p>
        </w:tc>
      </w:tr>
      <w:tr w:rsidR="005902FB" w14:paraId="1A247BEF" w14:textId="77777777">
        <w:tblPrEx>
          <w:tblCellMar>
            <w:top w:w="0" w:type="dxa"/>
            <w:bottom w:w="0" w:type="dxa"/>
          </w:tblCellMar>
        </w:tblPrEx>
        <w:trPr>
          <w:trHeight w:val="50"/>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6E5E89" w14:textId="77777777" w:rsidR="005902FB" w:rsidRDefault="00E06B76">
            <w:pPr>
              <w:spacing w:after="0" w:line="240" w:lineRule="auto"/>
              <w:rPr>
                <w:sz w:val="18"/>
                <w:szCs w:val="18"/>
              </w:rPr>
            </w:pPr>
            <w:r>
              <w:rPr>
                <w:sz w:val="18"/>
                <w:szCs w:val="18"/>
              </w:rPr>
              <w:t>Definizione dell’oggetto dell’affidamento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79AC"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565"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42B2" w14:textId="77777777" w:rsidR="005902FB" w:rsidRDefault="005902FB">
            <w:pPr>
              <w:spacing w:after="0" w:line="240" w:lineRule="auto"/>
              <w:jc w:val="both"/>
              <w:rPr>
                <w:sz w:val="18"/>
                <w:szCs w:val="18"/>
              </w:rPr>
            </w:pPr>
          </w:p>
        </w:tc>
      </w:tr>
      <w:tr w:rsidR="005902FB" w14:paraId="37D89702" w14:textId="77777777">
        <w:tblPrEx>
          <w:tblCellMar>
            <w:top w:w="0" w:type="dxa"/>
            <w:bottom w:w="0" w:type="dxa"/>
          </w:tblCellMar>
        </w:tblPrEx>
        <w:trPr>
          <w:trHeight w:val="50"/>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B34E6E" w14:textId="77777777" w:rsidR="005902FB" w:rsidRDefault="00E06B76">
            <w:pPr>
              <w:spacing w:after="0" w:line="240" w:lineRule="auto"/>
              <w:rPr>
                <w:sz w:val="18"/>
                <w:szCs w:val="18"/>
              </w:rPr>
            </w:pPr>
            <w:r>
              <w:rPr>
                <w:sz w:val="18"/>
                <w:szCs w:val="18"/>
              </w:rPr>
              <w:t>Individuazione dei requisiti per 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73D3"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69C1"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CD94" w14:textId="77777777" w:rsidR="005902FB" w:rsidRDefault="005902FB">
            <w:pPr>
              <w:spacing w:after="0" w:line="240" w:lineRule="auto"/>
              <w:jc w:val="both"/>
              <w:rPr>
                <w:sz w:val="18"/>
                <w:szCs w:val="18"/>
              </w:rPr>
            </w:pPr>
          </w:p>
        </w:tc>
      </w:tr>
      <w:tr w:rsidR="005902FB" w14:paraId="7048AC43" w14:textId="77777777">
        <w:tblPrEx>
          <w:tblCellMar>
            <w:top w:w="0" w:type="dxa"/>
            <w:bottom w:w="0" w:type="dxa"/>
          </w:tblCellMar>
        </w:tblPrEx>
        <w:trPr>
          <w:trHeight w:val="50"/>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260577" w14:textId="77777777" w:rsidR="005902FB" w:rsidRDefault="00E06B76">
            <w:pPr>
              <w:spacing w:after="0" w:line="240" w:lineRule="auto"/>
              <w:rPr>
                <w:sz w:val="18"/>
                <w:szCs w:val="18"/>
              </w:rPr>
            </w:pPr>
            <w:r>
              <w:rPr>
                <w:sz w:val="18"/>
                <w:szCs w:val="18"/>
              </w:rPr>
              <w:t>Valutazione dei requisiti per 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C629F"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570A"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D5FB" w14:textId="77777777" w:rsidR="005902FB" w:rsidRDefault="005902FB">
            <w:pPr>
              <w:spacing w:after="0" w:line="240" w:lineRule="auto"/>
              <w:jc w:val="both"/>
              <w:rPr>
                <w:sz w:val="18"/>
                <w:szCs w:val="18"/>
              </w:rPr>
            </w:pPr>
          </w:p>
        </w:tc>
      </w:tr>
      <w:tr w:rsidR="005902FB" w14:paraId="7C2406CF" w14:textId="77777777">
        <w:tblPrEx>
          <w:tblCellMar>
            <w:top w:w="0" w:type="dxa"/>
            <w:bottom w:w="0" w:type="dxa"/>
          </w:tblCellMar>
        </w:tblPrEx>
        <w:trPr>
          <w:trHeight w:val="50"/>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F057B61" w14:textId="77777777" w:rsidR="005902FB" w:rsidRDefault="00E06B76">
            <w:pPr>
              <w:spacing w:after="0" w:line="240" w:lineRule="auto"/>
              <w:rPr>
                <w:sz w:val="18"/>
                <w:szCs w:val="18"/>
              </w:rPr>
            </w:pPr>
            <w:r>
              <w:rPr>
                <w:sz w:val="18"/>
                <w:szCs w:val="18"/>
              </w:rPr>
              <w:lastRenderedPageBreak/>
              <w:t>Conferimento dell’incarico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12FB"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D963" w14:textId="77777777" w:rsidR="005902FB" w:rsidRDefault="005902FB">
            <w:pPr>
              <w:spacing w:after="0" w:line="240" w:lineRule="auto"/>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7944" w14:textId="77777777" w:rsidR="005902FB" w:rsidRDefault="005902FB">
            <w:pPr>
              <w:spacing w:after="0" w:line="240" w:lineRule="auto"/>
              <w:jc w:val="both"/>
              <w:rPr>
                <w:sz w:val="18"/>
                <w:szCs w:val="18"/>
              </w:rPr>
            </w:pPr>
          </w:p>
        </w:tc>
      </w:tr>
      <w:tr w:rsidR="005902FB" w14:paraId="6696D141" w14:textId="77777777">
        <w:tblPrEx>
          <w:tblCellMar>
            <w:top w:w="0" w:type="dxa"/>
            <w:bottom w:w="0" w:type="dxa"/>
          </w:tblCellMar>
        </w:tblPrEx>
        <w:trPr>
          <w:trHeight w:val="51"/>
        </w:trPr>
        <w:tc>
          <w:tcPr>
            <w:tcW w:w="288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0D261CA0" w14:textId="77777777" w:rsidR="005902FB" w:rsidRDefault="005902FB">
            <w:pPr>
              <w:spacing w:after="0" w:line="240" w:lineRule="auto"/>
              <w:rPr>
                <w:sz w:val="18"/>
                <w:szCs w:val="18"/>
              </w:rPr>
            </w:pPr>
          </w:p>
          <w:p w14:paraId="0A24EF7C" w14:textId="77777777" w:rsidR="005902FB" w:rsidRDefault="00E06B76">
            <w:pPr>
              <w:spacing w:after="0" w:line="240" w:lineRule="auto"/>
              <w:rPr>
                <w:b/>
                <w:smallCaps/>
                <w:sz w:val="18"/>
                <w:szCs w:val="18"/>
              </w:rPr>
            </w:pPr>
            <w:r>
              <w:rPr>
                <w:b/>
                <w:smallCaps/>
                <w:sz w:val="18"/>
                <w:szCs w:val="18"/>
              </w:rPr>
              <w:t>Area provvedimenti</w:t>
            </w:r>
          </w:p>
          <w:p w14:paraId="460414DB" w14:textId="77777777" w:rsidR="005902FB" w:rsidRDefault="005902FB">
            <w:pPr>
              <w:spacing w:after="0" w:line="240" w:lineRule="auto"/>
              <w:rPr>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5A0E0DD" w14:textId="77777777" w:rsidR="005902FB" w:rsidRDefault="005902FB">
            <w:pPr>
              <w:spacing w:after="0" w:line="240" w:lineRule="auto"/>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7DF46D1" w14:textId="77777777" w:rsidR="005902FB" w:rsidRDefault="005902FB">
            <w:pPr>
              <w:spacing w:after="0" w:line="240" w:lineRule="auto"/>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3BAC932C" w14:textId="77777777" w:rsidR="005902FB" w:rsidRDefault="005902FB">
            <w:pPr>
              <w:spacing w:after="0" w:line="240" w:lineRule="auto"/>
              <w:jc w:val="both"/>
              <w:rPr>
                <w:sz w:val="18"/>
                <w:szCs w:val="18"/>
              </w:rPr>
            </w:pPr>
          </w:p>
        </w:tc>
      </w:tr>
      <w:tr w:rsidR="005902FB" w14:paraId="4516AE44" w14:textId="77777777">
        <w:tblPrEx>
          <w:tblCellMar>
            <w:top w:w="0" w:type="dxa"/>
            <w:bottom w:w="0" w:type="dxa"/>
          </w:tblCellMar>
        </w:tblPrEx>
        <w:trPr>
          <w:trHeight w:val="6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E69563" w14:textId="77777777" w:rsidR="005902FB" w:rsidRDefault="00E06B76">
            <w:pPr>
              <w:spacing w:after="0" w:line="240" w:lineRule="auto"/>
              <w:rPr>
                <w:sz w:val="18"/>
                <w:szCs w:val="18"/>
              </w:rPr>
            </w:pPr>
            <w:r>
              <w:rPr>
                <w:sz w:val="18"/>
                <w:szCs w:val="18"/>
              </w:rPr>
              <w:t>Provvedimenti amministrativi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CA96" w14:textId="77777777" w:rsidR="005902FB" w:rsidRDefault="00E06B76">
            <w:pPr>
              <w:spacing w:after="0" w:line="240" w:lineRule="auto"/>
              <w:rPr>
                <w:sz w:val="18"/>
                <w:szCs w:val="18"/>
              </w:rPr>
            </w:pPr>
            <w:r>
              <w:rPr>
                <w:sz w:val="18"/>
                <w:szCs w:val="18"/>
              </w:rPr>
              <w:t xml:space="preserve">Inappropriata </w:t>
            </w:r>
            <w:r>
              <w:rPr>
                <w:sz w:val="18"/>
                <w:szCs w:val="18"/>
              </w:rPr>
              <w:t>valutazione sulla richiesta di iscrizione all’Albo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AB3D"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33FB1" w14:textId="77777777" w:rsidR="005902FB" w:rsidRDefault="00E06B76">
            <w:pPr>
              <w:numPr>
                <w:ilvl w:val="0"/>
                <w:numId w:val="13"/>
              </w:numPr>
              <w:spacing w:after="0" w:line="240" w:lineRule="auto"/>
              <w:ind w:left="430" w:hanging="430"/>
              <w:jc w:val="both"/>
              <w:rPr>
                <w:sz w:val="18"/>
                <w:szCs w:val="18"/>
              </w:rPr>
            </w:pPr>
            <w:r>
              <w:rPr>
                <w:sz w:val="18"/>
                <w:szCs w:val="18"/>
              </w:rPr>
              <w:t>Seguire i requisiti previsti dalla normativa di riferimento e dalle procedure interne;</w:t>
            </w:r>
          </w:p>
          <w:p w14:paraId="004F3EF3"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richiedente</w:t>
            </w:r>
          </w:p>
          <w:p w14:paraId="7B2E94FD" w14:textId="77777777" w:rsidR="005902FB" w:rsidRDefault="00E06B76">
            <w:pPr>
              <w:numPr>
                <w:ilvl w:val="0"/>
                <w:numId w:val="13"/>
              </w:numPr>
              <w:spacing w:after="0" w:line="240" w:lineRule="auto"/>
              <w:ind w:left="430" w:hanging="430"/>
              <w:jc w:val="both"/>
              <w:rPr>
                <w:sz w:val="18"/>
                <w:szCs w:val="18"/>
              </w:rPr>
            </w:pPr>
            <w:r>
              <w:rPr>
                <w:sz w:val="18"/>
                <w:szCs w:val="18"/>
              </w:rPr>
              <w:t xml:space="preserve">Ratifica di esito del procedimento da parte del </w:t>
            </w:r>
            <w:r>
              <w:rPr>
                <w:sz w:val="18"/>
                <w:szCs w:val="18"/>
              </w:rPr>
              <w:t xml:space="preserve">Consiglio </w:t>
            </w:r>
          </w:p>
        </w:tc>
      </w:tr>
      <w:tr w:rsidR="005902FB" w14:paraId="75587438" w14:textId="77777777">
        <w:tblPrEx>
          <w:tblCellMar>
            <w:top w:w="0" w:type="dxa"/>
            <w:bottom w:w="0" w:type="dxa"/>
          </w:tblCellMar>
        </w:tblPrEx>
        <w:trPr>
          <w:trHeight w:val="6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282E6A" w14:textId="77777777" w:rsidR="005902FB" w:rsidRDefault="00E06B76">
            <w:pPr>
              <w:spacing w:after="0" w:line="240" w:lineRule="auto"/>
              <w:rPr>
                <w:sz w:val="18"/>
                <w:szCs w:val="18"/>
              </w:rPr>
            </w:pPr>
            <w:r>
              <w:rPr>
                <w:sz w:val="18"/>
                <w:szCs w:val="18"/>
              </w:rPr>
              <w:t>Provvedimenti amministrativi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4577" w14:textId="77777777" w:rsidR="005902FB" w:rsidRDefault="00E06B76">
            <w:pPr>
              <w:spacing w:after="0" w:line="240" w:lineRule="auto"/>
              <w:rPr>
                <w:sz w:val="18"/>
                <w:szCs w:val="18"/>
              </w:rPr>
            </w:pPr>
            <w:r>
              <w:rPr>
                <w:sz w:val="18"/>
                <w:szCs w:val="18"/>
              </w:rPr>
              <w:t>Omessa/ritardata cancellazione dall’Albo in presenza di motivi necessari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BF78"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453F" w14:textId="77777777" w:rsidR="005902FB" w:rsidRDefault="005902FB">
            <w:pPr>
              <w:spacing w:after="0" w:line="240" w:lineRule="auto"/>
              <w:ind w:left="430"/>
              <w:jc w:val="both"/>
              <w:rPr>
                <w:sz w:val="18"/>
                <w:szCs w:val="18"/>
              </w:rPr>
            </w:pPr>
          </w:p>
          <w:p w14:paraId="3FFD5608"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richiedente</w:t>
            </w:r>
          </w:p>
          <w:p w14:paraId="74DA4A11" w14:textId="77777777" w:rsidR="005902FB" w:rsidRDefault="00E06B76">
            <w:pPr>
              <w:numPr>
                <w:ilvl w:val="0"/>
                <w:numId w:val="13"/>
              </w:numPr>
              <w:spacing w:after="0" w:line="240" w:lineRule="auto"/>
              <w:ind w:left="430" w:hanging="430"/>
              <w:jc w:val="both"/>
              <w:rPr>
                <w:sz w:val="18"/>
                <w:szCs w:val="18"/>
              </w:rPr>
            </w:pPr>
            <w:r>
              <w:rPr>
                <w:sz w:val="18"/>
                <w:szCs w:val="18"/>
              </w:rPr>
              <w:t>Ratifica di esito del procedimento da parte del Consiglio</w:t>
            </w:r>
          </w:p>
        </w:tc>
      </w:tr>
      <w:tr w:rsidR="005902FB" w14:paraId="2002DD6E" w14:textId="77777777">
        <w:tblPrEx>
          <w:tblCellMar>
            <w:top w:w="0" w:type="dxa"/>
            <w:bottom w:w="0" w:type="dxa"/>
          </w:tblCellMar>
        </w:tblPrEx>
        <w:trPr>
          <w:trHeight w:val="6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6F86E5" w14:textId="77777777" w:rsidR="005902FB" w:rsidRDefault="005902FB">
            <w:pPr>
              <w:spacing w:after="0" w:line="240" w:lineRule="auto"/>
              <w:rPr>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F774" w14:textId="77777777" w:rsidR="005902FB" w:rsidRDefault="00E06B76">
            <w:pPr>
              <w:spacing w:after="0" w:line="240" w:lineRule="auto"/>
              <w:rPr>
                <w:sz w:val="18"/>
                <w:szCs w:val="18"/>
              </w:rPr>
            </w:pPr>
            <w:r>
              <w:rPr>
                <w:sz w:val="18"/>
                <w:szCs w:val="18"/>
              </w:rPr>
              <w:t>Inappropriata valutazione delle richieste di trasferimento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E513"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CBC5" w14:textId="77777777" w:rsidR="005902FB" w:rsidRDefault="00E06B76">
            <w:pPr>
              <w:numPr>
                <w:ilvl w:val="0"/>
                <w:numId w:val="13"/>
              </w:numPr>
              <w:spacing w:after="0" w:line="240" w:lineRule="auto"/>
              <w:ind w:left="430" w:hanging="430"/>
              <w:jc w:val="both"/>
              <w:rPr>
                <w:sz w:val="18"/>
                <w:szCs w:val="18"/>
              </w:rPr>
            </w:pPr>
            <w:r>
              <w:rPr>
                <w:sz w:val="18"/>
                <w:szCs w:val="18"/>
              </w:rPr>
              <w:t>Seguire i requisiti previsti dalla normativa di riferimento e dalle procedure interne;</w:t>
            </w:r>
          </w:p>
          <w:p w14:paraId="314CEB15"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richiedente</w:t>
            </w:r>
          </w:p>
          <w:p w14:paraId="6EE3460A" w14:textId="77777777" w:rsidR="005902FB" w:rsidRDefault="00E06B76">
            <w:pPr>
              <w:numPr>
                <w:ilvl w:val="0"/>
                <w:numId w:val="13"/>
              </w:numPr>
              <w:spacing w:after="0" w:line="240" w:lineRule="auto"/>
              <w:ind w:left="430" w:hanging="430"/>
              <w:jc w:val="both"/>
              <w:rPr>
                <w:sz w:val="18"/>
                <w:szCs w:val="18"/>
              </w:rPr>
            </w:pPr>
            <w:r>
              <w:rPr>
                <w:sz w:val="18"/>
                <w:szCs w:val="18"/>
              </w:rPr>
              <w:t>Ratifica di esito del procedimento da parte del Consi</w:t>
            </w:r>
            <w:r>
              <w:rPr>
                <w:sz w:val="18"/>
                <w:szCs w:val="18"/>
              </w:rPr>
              <w:t>glio</w:t>
            </w:r>
          </w:p>
        </w:tc>
      </w:tr>
      <w:tr w:rsidR="005902FB" w14:paraId="34B6EF8F" w14:textId="77777777">
        <w:tblPrEx>
          <w:tblCellMar>
            <w:top w:w="0" w:type="dxa"/>
            <w:bottom w:w="0" w:type="dxa"/>
          </w:tblCellMar>
        </w:tblPrEx>
        <w:trPr>
          <w:trHeight w:val="675"/>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F578BD" w14:textId="77777777" w:rsidR="005902FB" w:rsidRDefault="00E06B76">
            <w:pPr>
              <w:spacing w:after="0" w:line="240" w:lineRule="auto"/>
              <w:rPr>
                <w:sz w:val="18"/>
                <w:szCs w:val="18"/>
              </w:rPr>
            </w:pPr>
            <w:r>
              <w:rPr>
                <w:sz w:val="18"/>
                <w:szCs w:val="18"/>
              </w:rPr>
              <w:t>Provvedimenti amministrativi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B1D7" w14:textId="77777777" w:rsidR="005902FB" w:rsidRDefault="00E06B76">
            <w:pPr>
              <w:spacing w:after="0" w:line="240" w:lineRule="auto"/>
              <w:rPr>
                <w:sz w:val="18"/>
                <w:szCs w:val="18"/>
              </w:rPr>
            </w:pPr>
            <w:r>
              <w:rPr>
                <w:sz w:val="18"/>
                <w:szCs w:val="18"/>
              </w:rPr>
              <w:t>Inappropriato procedimento per l’opinamento di parcelle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745F"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56AC" w14:textId="77777777" w:rsidR="005902FB" w:rsidRDefault="00E06B76">
            <w:pPr>
              <w:numPr>
                <w:ilvl w:val="0"/>
                <w:numId w:val="13"/>
              </w:numPr>
              <w:spacing w:after="160" w:line="256" w:lineRule="auto"/>
              <w:ind w:left="430" w:hanging="430"/>
              <w:jc w:val="both"/>
              <w:rPr>
                <w:sz w:val="18"/>
                <w:szCs w:val="18"/>
              </w:rPr>
            </w:pPr>
            <w:r>
              <w:rPr>
                <w:sz w:val="18"/>
                <w:szCs w:val="18"/>
              </w:rPr>
              <w:t>Applicazione del Regolamento della Commissione Parcelle</w:t>
            </w:r>
          </w:p>
        </w:tc>
      </w:tr>
      <w:tr w:rsidR="005902FB" w14:paraId="7B39038D" w14:textId="77777777">
        <w:tblPrEx>
          <w:tblCellMar>
            <w:top w:w="0" w:type="dxa"/>
            <w:bottom w:w="0" w:type="dxa"/>
          </w:tblCellMar>
        </w:tblPrEx>
        <w:trPr>
          <w:trHeight w:val="675"/>
        </w:trPr>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110A27" w14:textId="77777777" w:rsidR="005902FB" w:rsidRDefault="00E06B76">
            <w:pPr>
              <w:spacing w:after="0" w:line="240" w:lineRule="auto"/>
              <w:rPr>
                <w:sz w:val="18"/>
                <w:szCs w:val="18"/>
              </w:rPr>
            </w:pPr>
            <w:r>
              <w:rPr>
                <w:sz w:val="18"/>
                <w:szCs w:val="18"/>
              </w:rPr>
              <w:t>Provvedimenti amministrativi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65C4" w14:textId="77777777" w:rsidR="005902FB" w:rsidRDefault="00E06B76">
            <w:pPr>
              <w:spacing w:after="0" w:line="240" w:lineRule="auto"/>
              <w:rPr>
                <w:sz w:val="18"/>
                <w:szCs w:val="18"/>
              </w:rPr>
            </w:pPr>
            <w:r>
              <w:rPr>
                <w:sz w:val="18"/>
                <w:szCs w:val="18"/>
              </w:rPr>
              <w:t xml:space="preserve">Comportamento discrezionale della Commissione nei procedimenti di </w:t>
            </w:r>
            <w:r>
              <w:rPr>
                <w:sz w:val="18"/>
                <w:szCs w:val="18"/>
              </w:rPr>
              <w:t>Approvazione graduatoria di concorso relativa alle procedure di selezione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E3C0"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0487" w14:textId="77777777" w:rsidR="005902FB" w:rsidRDefault="00E06B76">
            <w:pPr>
              <w:numPr>
                <w:ilvl w:val="0"/>
                <w:numId w:val="13"/>
              </w:numPr>
              <w:spacing w:after="0" w:line="240" w:lineRule="auto"/>
              <w:ind w:left="430" w:hanging="430"/>
              <w:jc w:val="both"/>
              <w:rPr>
                <w:sz w:val="18"/>
                <w:szCs w:val="18"/>
              </w:rPr>
            </w:pPr>
            <w:r>
              <w:rPr>
                <w:sz w:val="18"/>
                <w:szCs w:val="18"/>
              </w:rPr>
              <w:t>Presenza di Responsabile del Procedimento</w:t>
            </w:r>
          </w:p>
          <w:p w14:paraId="37D7AFB2" w14:textId="77777777" w:rsidR="005902FB" w:rsidRDefault="00E06B76">
            <w:pPr>
              <w:numPr>
                <w:ilvl w:val="0"/>
                <w:numId w:val="13"/>
              </w:numPr>
              <w:spacing w:after="0" w:line="240" w:lineRule="auto"/>
              <w:ind w:left="430" w:hanging="430"/>
              <w:jc w:val="both"/>
              <w:rPr>
                <w:sz w:val="18"/>
                <w:szCs w:val="18"/>
              </w:rPr>
            </w:pPr>
            <w:r>
              <w:rPr>
                <w:sz w:val="18"/>
                <w:szCs w:val="18"/>
              </w:rPr>
              <w:t>Tutela amministrativa e giurisdizionale del partecipante</w:t>
            </w:r>
          </w:p>
          <w:p w14:paraId="687C14DB" w14:textId="77777777" w:rsidR="005902FB" w:rsidRDefault="00E06B76">
            <w:pPr>
              <w:numPr>
                <w:ilvl w:val="0"/>
                <w:numId w:val="15"/>
              </w:numPr>
              <w:spacing w:after="0" w:line="240" w:lineRule="auto"/>
              <w:ind w:left="430" w:hanging="430"/>
              <w:jc w:val="both"/>
              <w:rPr>
                <w:sz w:val="18"/>
                <w:szCs w:val="18"/>
              </w:rPr>
            </w:pPr>
            <w:r>
              <w:rPr>
                <w:sz w:val="18"/>
                <w:szCs w:val="18"/>
              </w:rPr>
              <w:t xml:space="preserve">Ratifica di esito del procedimento da parte del Consiglio sulla base di </w:t>
            </w:r>
            <w:r>
              <w:rPr>
                <w:sz w:val="18"/>
                <w:szCs w:val="18"/>
              </w:rPr>
              <w:t xml:space="preserve">documentazione comprovante le modalità ed i criteri adottati per le selezioni; </w:t>
            </w:r>
          </w:p>
        </w:tc>
      </w:tr>
      <w:tr w:rsidR="005902FB" w14:paraId="7A520A1F" w14:textId="77777777">
        <w:tblPrEx>
          <w:tblCellMar>
            <w:top w:w="0" w:type="dxa"/>
            <w:bottom w:w="0" w:type="dxa"/>
          </w:tblCellMar>
        </w:tblPrEx>
        <w:trPr>
          <w:trHeight w:val="675"/>
        </w:trPr>
        <w:tc>
          <w:tcPr>
            <w:tcW w:w="288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4A2AF0" w14:textId="77777777" w:rsidR="005902FB" w:rsidRDefault="005902FB">
            <w:pPr>
              <w:spacing w:after="0" w:line="240" w:lineRule="auto"/>
              <w:rPr>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16A0" w14:textId="77777777" w:rsidR="005902FB" w:rsidRDefault="00E06B76">
            <w:pPr>
              <w:spacing w:after="0" w:line="240" w:lineRule="auto"/>
              <w:rPr>
                <w:sz w:val="18"/>
                <w:szCs w:val="18"/>
              </w:rPr>
            </w:pPr>
            <w:r>
              <w:rPr>
                <w:sz w:val="18"/>
                <w:szCs w:val="18"/>
              </w:rPr>
              <w:t>Inappropriata valutazione richieste di esonero dall’obbligo formativo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BF02"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831F" w14:textId="77777777" w:rsidR="005902FB" w:rsidRDefault="00E06B76">
            <w:pPr>
              <w:numPr>
                <w:ilvl w:val="0"/>
                <w:numId w:val="13"/>
              </w:numPr>
              <w:spacing w:after="0" w:line="240" w:lineRule="auto"/>
              <w:ind w:left="430" w:hanging="430"/>
              <w:jc w:val="both"/>
              <w:rPr>
                <w:sz w:val="18"/>
                <w:szCs w:val="18"/>
              </w:rPr>
            </w:pPr>
            <w:r>
              <w:rPr>
                <w:sz w:val="18"/>
                <w:szCs w:val="18"/>
              </w:rPr>
              <w:t xml:space="preserve">Applicazione non discrezionale del Regolamento nazionale della formazione e delle relative Linee di </w:t>
            </w:r>
            <w:r>
              <w:rPr>
                <w:sz w:val="18"/>
                <w:szCs w:val="18"/>
              </w:rPr>
              <w:t>indirizzo</w:t>
            </w:r>
          </w:p>
          <w:p w14:paraId="74F51C77" w14:textId="77777777" w:rsidR="005902FB" w:rsidRDefault="00E06B76">
            <w:pPr>
              <w:numPr>
                <w:ilvl w:val="0"/>
                <w:numId w:val="13"/>
              </w:numPr>
              <w:spacing w:after="0" w:line="240" w:lineRule="auto"/>
              <w:ind w:left="430" w:hanging="430"/>
              <w:jc w:val="both"/>
              <w:rPr>
                <w:sz w:val="18"/>
                <w:szCs w:val="18"/>
              </w:rPr>
            </w:pPr>
            <w:r>
              <w:rPr>
                <w:sz w:val="18"/>
                <w:szCs w:val="18"/>
              </w:rPr>
              <w:t>Delibera degli esoneri concessi in Consiglio</w:t>
            </w:r>
          </w:p>
        </w:tc>
      </w:tr>
      <w:tr w:rsidR="005902FB" w14:paraId="3BAF7437" w14:textId="77777777">
        <w:tblPrEx>
          <w:tblCellMar>
            <w:top w:w="0" w:type="dxa"/>
            <w:bottom w:w="0" w:type="dxa"/>
          </w:tblCellMar>
        </w:tblPrEx>
        <w:trPr>
          <w:trHeight w:val="5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385B4212" w14:textId="77777777" w:rsidR="005902FB" w:rsidRDefault="005902FB">
            <w:pPr>
              <w:spacing w:after="0" w:line="240" w:lineRule="auto"/>
              <w:jc w:val="both"/>
              <w:rPr>
                <w:b/>
                <w:smallCaps/>
                <w:sz w:val="18"/>
                <w:szCs w:val="18"/>
              </w:rPr>
            </w:pPr>
          </w:p>
          <w:p w14:paraId="20027B4A" w14:textId="77777777" w:rsidR="005902FB" w:rsidRDefault="00E06B76">
            <w:pPr>
              <w:spacing w:after="0" w:line="240" w:lineRule="auto"/>
              <w:jc w:val="both"/>
              <w:rPr>
                <w:b/>
                <w:smallCaps/>
                <w:sz w:val="18"/>
                <w:szCs w:val="18"/>
              </w:rPr>
            </w:pPr>
            <w:r>
              <w:rPr>
                <w:b/>
                <w:smallCaps/>
                <w:sz w:val="18"/>
                <w:szCs w:val="18"/>
              </w:rPr>
              <w:t>Area affidamento incarichi interni</w:t>
            </w:r>
          </w:p>
          <w:p w14:paraId="1A409C0E" w14:textId="77777777" w:rsidR="005902FB" w:rsidRDefault="005902FB">
            <w:pPr>
              <w:spacing w:after="0" w:line="240" w:lineRule="auto"/>
              <w:jc w:val="both"/>
              <w:rPr>
                <w:sz w:val="18"/>
                <w:szCs w:val="18"/>
              </w:rPr>
            </w:pPr>
          </w:p>
        </w:tc>
      </w:tr>
      <w:tr w:rsidR="005902FB" w14:paraId="5D6F56EA" w14:textId="77777777">
        <w:tblPrEx>
          <w:tblCellMar>
            <w:top w:w="0" w:type="dxa"/>
            <w:bottom w:w="0" w:type="dxa"/>
          </w:tblCellMar>
        </w:tblPrEx>
        <w:trPr>
          <w:trHeight w:val="54"/>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0A457C" w14:textId="77777777" w:rsidR="005902FB" w:rsidRDefault="00E06B76">
            <w:pPr>
              <w:spacing w:after="0" w:line="240" w:lineRule="auto"/>
              <w:rPr>
                <w:sz w:val="18"/>
                <w:szCs w:val="18"/>
              </w:rPr>
            </w:pPr>
            <w:r>
              <w:rPr>
                <w:sz w:val="18"/>
                <w:szCs w:val="18"/>
              </w:rPr>
              <w:t>Definizione dell’oggetto dell’affidamento</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8848" w14:textId="77777777" w:rsidR="005902FB" w:rsidRDefault="00E06B76">
            <w:pPr>
              <w:spacing w:after="0" w:line="240" w:lineRule="auto"/>
              <w:rPr>
                <w:sz w:val="18"/>
                <w:szCs w:val="18"/>
              </w:rPr>
            </w:pPr>
            <w:r>
              <w:rPr>
                <w:sz w:val="18"/>
                <w:szCs w:val="18"/>
              </w:rPr>
              <w:t>Inappropriata valutazione della competenza del soggetto delegato</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EAA6" w14:textId="77777777" w:rsidR="005902FB" w:rsidRDefault="005902FB">
            <w:pPr>
              <w:spacing w:after="0" w:line="240" w:lineRule="auto"/>
              <w:jc w:val="center"/>
              <w:rPr>
                <w:sz w:val="18"/>
                <w:szCs w:val="18"/>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E0DC" w14:textId="77777777" w:rsidR="005902FB" w:rsidRDefault="00E06B76">
            <w:pPr>
              <w:numPr>
                <w:ilvl w:val="0"/>
                <w:numId w:val="13"/>
              </w:numPr>
              <w:spacing w:after="0" w:line="240" w:lineRule="auto"/>
              <w:ind w:left="430" w:hanging="430"/>
              <w:jc w:val="both"/>
              <w:rPr>
                <w:sz w:val="18"/>
                <w:szCs w:val="18"/>
              </w:rPr>
            </w:pPr>
            <w:r>
              <w:rPr>
                <w:sz w:val="18"/>
                <w:szCs w:val="18"/>
              </w:rPr>
              <w:t xml:space="preserve">Disamina di cv dei potenziali soggetti </w:t>
            </w:r>
            <w:r>
              <w:rPr>
                <w:sz w:val="18"/>
                <w:szCs w:val="18"/>
              </w:rPr>
              <w:t>delegabili per verificare la competenza e professionalità in relazione all’area tematica</w:t>
            </w:r>
          </w:p>
          <w:p w14:paraId="160D29D2" w14:textId="77777777" w:rsidR="005902FB" w:rsidRDefault="00E06B76">
            <w:pPr>
              <w:numPr>
                <w:ilvl w:val="0"/>
                <w:numId w:val="13"/>
              </w:numPr>
              <w:spacing w:after="0" w:line="240" w:lineRule="auto"/>
              <w:ind w:left="430" w:hanging="430"/>
              <w:jc w:val="both"/>
              <w:rPr>
                <w:sz w:val="18"/>
                <w:szCs w:val="18"/>
              </w:rPr>
            </w:pPr>
            <w:r>
              <w:rPr>
                <w:sz w:val="18"/>
                <w:szCs w:val="18"/>
              </w:rPr>
              <w:t>Decisione collegiale in caso di deleghe ai Consiglieri</w:t>
            </w:r>
          </w:p>
          <w:p w14:paraId="120A2539" w14:textId="77777777" w:rsidR="005902FB" w:rsidRDefault="00E06B76">
            <w:pPr>
              <w:numPr>
                <w:ilvl w:val="0"/>
                <w:numId w:val="13"/>
              </w:numPr>
              <w:spacing w:after="0" w:line="240" w:lineRule="auto"/>
              <w:ind w:left="430" w:hanging="430"/>
              <w:jc w:val="both"/>
              <w:rPr>
                <w:sz w:val="18"/>
                <w:szCs w:val="18"/>
              </w:rPr>
            </w:pPr>
            <w:r>
              <w:rPr>
                <w:sz w:val="18"/>
                <w:szCs w:val="18"/>
              </w:rPr>
              <w:t>Valutazione del Consiglio in caso di attribuzioni di deleghe al personale</w:t>
            </w:r>
          </w:p>
          <w:p w14:paraId="2A42BD92" w14:textId="77777777" w:rsidR="005902FB" w:rsidRDefault="00E06B76">
            <w:pPr>
              <w:numPr>
                <w:ilvl w:val="0"/>
                <w:numId w:val="13"/>
              </w:numPr>
              <w:spacing w:after="0" w:line="240" w:lineRule="auto"/>
              <w:ind w:left="430" w:hanging="430"/>
              <w:jc w:val="both"/>
              <w:rPr>
                <w:sz w:val="18"/>
                <w:szCs w:val="18"/>
              </w:rPr>
            </w:pPr>
            <w:r>
              <w:rPr>
                <w:sz w:val="18"/>
                <w:szCs w:val="18"/>
              </w:rPr>
              <w:t xml:space="preserve">Autodichiarazione di assenza di cause </w:t>
            </w:r>
            <w:r>
              <w:rPr>
                <w:sz w:val="18"/>
                <w:szCs w:val="18"/>
              </w:rPr>
              <w:t>di incompatibilità/</w:t>
            </w:r>
            <w:proofErr w:type="spellStart"/>
            <w:r>
              <w:rPr>
                <w:sz w:val="18"/>
                <w:szCs w:val="18"/>
              </w:rPr>
              <w:t>inconferibilità</w:t>
            </w:r>
            <w:proofErr w:type="spellEnd"/>
            <w:r>
              <w:rPr>
                <w:sz w:val="18"/>
                <w:szCs w:val="18"/>
              </w:rPr>
              <w:t xml:space="preserve"> </w:t>
            </w:r>
          </w:p>
        </w:tc>
      </w:tr>
      <w:tr w:rsidR="005902FB" w14:paraId="41A7717E" w14:textId="77777777">
        <w:tblPrEx>
          <w:tblCellMar>
            <w:top w:w="0" w:type="dxa"/>
            <w:bottom w:w="0" w:type="dxa"/>
          </w:tblCellMar>
        </w:tblPrEx>
        <w:trPr>
          <w:trHeight w:val="54"/>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6636C9" w14:textId="77777777" w:rsidR="005902FB" w:rsidRDefault="00E06B76">
            <w:pPr>
              <w:spacing w:after="0" w:line="240" w:lineRule="auto"/>
              <w:rPr>
                <w:sz w:val="18"/>
                <w:szCs w:val="18"/>
              </w:rPr>
            </w:pPr>
            <w:r>
              <w:rPr>
                <w:sz w:val="18"/>
                <w:szCs w:val="18"/>
              </w:rPr>
              <w:t>Individuazione dei requisiti per 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8673"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C3EA" w14:textId="77777777" w:rsidR="005902FB" w:rsidRDefault="005902FB">
            <w:pPr>
              <w:spacing w:after="0" w:line="240" w:lineRule="auto"/>
              <w:jc w:val="center"/>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2D58E" w14:textId="77777777" w:rsidR="005902FB" w:rsidRDefault="005902FB">
            <w:pPr>
              <w:spacing w:after="0" w:line="240" w:lineRule="auto"/>
              <w:jc w:val="both"/>
              <w:rPr>
                <w:sz w:val="18"/>
                <w:szCs w:val="18"/>
              </w:rPr>
            </w:pPr>
          </w:p>
        </w:tc>
      </w:tr>
      <w:tr w:rsidR="005902FB" w14:paraId="1206AF10" w14:textId="77777777">
        <w:tblPrEx>
          <w:tblCellMar>
            <w:top w:w="0" w:type="dxa"/>
            <w:bottom w:w="0" w:type="dxa"/>
          </w:tblCellMar>
        </w:tblPrEx>
        <w:trPr>
          <w:trHeight w:val="54"/>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B9BE7F" w14:textId="77777777" w:rsidR="005902FB" w:rsidRDefault="00E06B76">
            <w:pPr>
              <w:spacing w:after="0" w:line="240" w:lineRule="auto"/>
              <w:rPr>
                <w:sz w:val="18"/>
                <w:szCs w:val="18"/>
              </w:rPr>
            </w:pPr>
            <w:r>
              <w:rPr>
                <w:sz w:val="18"/>
                <w:szCs w:val="18"/>
              </w:rPr>
              <w:t>Valutazione dei requisiti per l’affidamento</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F22B"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21E8" w14:textId="77777777" w:rsidR="005902FB" w:rsidRDefault="005902FB">
            <w:pPr>
              <w:spacing w:after="0" w:line="240" w:lineRule="auto"/>
              <w:jc w:val="center"/>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1834C" w14:textId="77777777" w:rsidR="005902FB" w:rsidRDefault="005902FB">
            <w:pPr>
              <w:spacing w:after="0" w:line="240" w:lineRule="auto"/>
              <w:jc w:val="both"/>
              <w:rPr>
                <w:sz w:val="18"/>
                <w:szCs w:val="18"/>
              </w:rPr>
            </w:pPr>
          </w:p>
        </w:tc>
      </w:tr>
      <w:tr w:rsidR="005902FB" w14:paraId="000CDB69" w14:textId="77777777">
        <w:tblPrEx>
          <w:tblCellMar>
            <w:top w:w="0" w:type="dxa"/>
            <w:bottom w:w="0" w:type="dxa"/>
          </w:tblCellMar>
        </w:tblPrEx>
        <w:trPr>
          <w:trHeight w:val="54"/>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76B1FD" w14:textId="77777777" w:rsidR="005902FB" w:rsidRDefault="00E06B76">
            <w:pPr>
              <w:spacing w:after="0" w:line="240" w:lineRule="auto"/>
              <w:rPr>
                <w:sz w:val="18"/>
                <w:szCs w:val="18"/>
              </w:rPr>
            </w:pPr>
            <w:r>
              <w:rPr>
                <w:sz w:val="18"/>
                <w:szCs w:val="18"/>
              </w:rPr>
              <w:t>Valutazione incompatibilità/</w:t>
            </w:r>
            <w:proofErr w:type="spellStart"/>
            <w:r>
              <w:rPr>
                <w:sz w:val="18"/>
                <w:szCs w:val="18"/>
              </w:rPr>
              <w:t>inconferibilità</w:t>
            </w:r>
            <w:proofErr w:type="spellEnd"/>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F1BA"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5CF7" w14:textId="77777777" w:rsidR="005902FB" w:rsidRDefault="005902FB">
            <w:pPr>
              <w:spacing w:after="0" w:line="240" w:lineRule="auto"/>
              <w:jc w:val="center"/>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34E3" w14:textId="77777777" w:rsidR="005902FB" w:rsidRDefault="005902FB">
            <w:pPr>
              <w:spacing w:after="0" w:line="240" w:lineRule="auto"/>
              <w:jc w:val="both"/>
              <w:rPr>
                <w:sz w:val="18"/>
                <w:szCs w:val="18"/>
              </w:rPr>
            </w:pPr>
          </w:p>
        </w:tc>
      </w:tr>
      <w:tr w:rsidR="005902FB" w14:paraId="73953E2A" w14:textId="77777777">
        <w:tblPrEx>
          <w:tblCellMar>
            <w:top w:w="0" w:type="dxa"/>
            <w:bottom w:w="0" w:type="dxa"/>
          </w:tblCellMar>
        </w:tblPrEx>
        <w:trPr>
          <w:trHeight w:val="54"/>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49F0D6" w14:textId="77777777" w:rsidR="005902FB" w:rsidRDefault="00E06B76">
            <w:pPr>
              <w:spacing w:after="0" w:line="240" w:lineRule="auto"/>
            </w:pPr>
            <w:r>
              <w:rPr>
                <w:sz w:val="18"/>
                <w:szCs w:val="18"/>
              </w:rPr>
              <w:t xml:space="preserve">Conferimento dell’incarico da parte del Consiglio o del </w:t>
            </w:r>
            <w:r>
              <w:rPr>
                <w:sz w:val="18"/>
                <w:szCs w:val="18"/>
              </w:rPr>
              <w:t>Consigliere Segretario/Consigliere Tesoriere</w:t>
            </w: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033C" w14:textId="77777777" w:rsidR="005902FB" w:rsidRDefault="005902FB">
            <w:pPr>
              <w:spacing w:after="0" w:line="240" w:lineRule="auto"/>
              <w:rPr>
                <w:sz w:val="18"/>
                <w:szCs w:val="18"/>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CC7D" w14:textId="77777777" w:rsidR="005902FB" w:rsidRDefault="005902FB">
            <w:pPr>
              <w:spacing w:after="0" w:line="240" w:lineRule="auto"/>
              <w:jc w:val="center"/>
              <w:rPr>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A7D4" w14:textId="77777777" w:rsidR="005902FB" w:rsidRDefault="005902FB">
            <w:pPr>
              <w:spacing w:after="0" w:line="240" w:lineRule="auto"/>
              <w:jc w:val="both"/>
              <w:rPr>
                <w:sz w:val="18"/>
                <w:szCs w:val="18"/>
              </w:rPr>
            </w:pPr>
          </w:p>
        </w:tc>
      </w:tr>
      <w:tr w:rsidR="005902FB" w14:paraId="11564DDD" w14:textId="77777777">
        <w:tblPrEx>
          <w:tblCellMar>
            <w:top w:w="0" w:type="dxa"/>
            <w:bottom w:w="0" w:type="dxa"/>
          </w:tblCellMar>
        </w:tblPrEx>
        <w:trPr>
          <w:trHeight w:val="4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F7EBC68" w14:textId="77777777" w:rsidR="005902FB" w:rsidRDefault="005902FB">
            <w:pPr>
              <w:spacing w:after="0" w:line="240" w:lineRule="auto"/>
              <w:jc w:val="both"/>
              <w:rPr>
                <w:b/>
                <w:smallCaps/>
                <w:sz w:val="18"/>
                <w:szCs w:val="18"/>
              </w:rPr>
            </w:pPr>
          </w:p>
          <w:p w14:paraId="7C0EB207" w14:textId="77777777" w:rsidR="005902FB" w:rsidRDefault="00E06B76">
            <w:pPr>
              <w:spacing w:after="0" w:line="240" w:lineRule="auto"/>
              <w:jc w:val="both"/>
              <w:rPr>
                <w:b/>
                <w:smallCaps/>
                <w:sz w:val="18"/>
                <w:szCs w:val="18"/>
              </w:rPr>
            </w:pPr>
            <w:r>
              <w:rPr>
                <w:b/>
                <w:smallCaps/>
                <w:sz w:val="18"/>
                <w:szCs w:val="18"/>
              </w:rPr>
              <w:t>Aree di rischio specifiche dell’Ordine</w:t>
            </w:r>
          </w:p>
          <w:p w14:paraId="5AD0A4FC" w14:textId="77777777" w:rsidR="005902FB" w:rsidRDefault="005902FB">
            <w:pPr>
              <w:spacing w:after="0" w:line="240" w:lineRule="auto"/>
              <w:jc w:val="both"/>
              <w:rPr>
                <w:sz w:val="18"/>
                <w:szCs w:val="18"/>
              </w:rPr>
            </w:pPr>
          </w:p>
        </w:tc>
      </w:tr>
      <w:tr w:rsidR="005902FB" w14:paraId="249A85C2"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6F5C37E" w14:textId="77777777" w:rsidR="005902FB" w:rsidRDefault="00E06B76">
            <w:pPr>
              <w:spacing w:after="0" w:line="240" w:lineRule="auto"/>
              <w:rPr>
                <w:sz w:val="18"/>
                <w:szCs w:val="18"/>
              </w:rPr>
            </w:pPr>
            <w:r>
              <w:rPr>
                <w:sz w:val="18"/>
                <w:szCs w:val="18"/>
              </w:rPr>
              <w:t>Partnership con soggetti esterni quali enti di formazione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990F" w14:textId="77777777" w:rsidR="005902FB" w:rsidRDefault="00E06B76">
            <w:pPr>
              <w:spacing w:after="0" w:line="240" w:lineRule="auto"/>
              <w:rPr>
                <w:sz w:val="18"/>
                <w:szCs w:val="18"/>
              </w:rPr>
            </w:pPr>
            <w:r>
              <w:rPr>
                <w:sz w:val="18"/>
                <w:szCs w:val="18"/>
              </w:rPr>
              <w:t>Mancato o inappropriato controllo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9796"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25BD" w14:textId="77777777" w:rsidR="005902FB" w:rsidRDefault="00E06B76">
            <w:pPr>
              <w:numPr>
                <w:ilvl w:val="0"/>
                <w:numId w:val="13"/>
              </w:numPr>
              <w:spacing w:after="0" w:line="240" w:lineRule="auto"/>
              <w:ind w:left="430" w:hanging="430"/>
              <w:jc w:val="both"/>
              <w:rPr>
                <w:sz w:val="18"/>
                <w:szCs w:val="18"/>
              </w:rPr>
            </w:pPr>
            <w:r>
              <w:rPr>
                <w:sz w:val="18"/>
                <w:szCs w:val="18"/>
              </w:rPr>
              <w:t xml:space="preserve">Proposta di partnership motivata e supportata da idonee </w:t>
            </w:r>
            <w:r>
              <w:rPr>
                <w:sz w:val="18"/>
                <w:szCs w:val="18"/>
              </w:rPr>
              <w:t>informazioni al Consiglio che la approva;</w:t>
            </w:r>
          </w:p>
          <w:p w14:paraId="6281B21A" w14:textId="77777777" w:rsidR="005902FB" w:rsidRDefault="00E06B76">
            <w:pPr>
              <w:numPr>
                <w:ilvl w:val="0"/>
                <w:numId w:val="13"/>
              </w:numPr>
              <w:spacing w:after="0" w:line="240" w:lineRule="auto"/>
              <w:ind w:left="430" w:hanging="430"/>
              <w:jc w:val="both"/>
              <w:rPr>
                <w:sz w:val="18"/>
                <w:szCs w:val="18"/>
              </w:rPr>
            </w:pPr>
            <w:r>
              <w:rPr>
                <w:sz w:val="18"/>
                <w:szCs w:val="18"/>
              </w:rPr>
              <w:t>Messa a conoscenza del soggetto incaricato per propria condivisione dei documenti relativi agli adempimenti Anticorruzione e Trasparenza adottati dall’Ordine e del Codice di Comportamento</w:t>
            </w:r>
          </w:p>
        </w:tc>
      </w:tr>
      <w:tr w:rsidR="005902FB" w14:paraId="462CDB11"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0A360C" w14:textId="77777777" w:rsidR="005902FB" w:rsidRDefault="00E06B76">
            <w:pPr>
              <w:spacing w:after="0" w:line="240" w:lineRule="auto"/>
              <w:rPr>
                <w:sz w:val="18"/>
                <w:szCs w:val="18"/>
              </w:rPr>
            </w:pPr>
            <w:r>
              <w:rPr>
                <w:sz w:val="18"/>
                <w:szCs w:val="18"/>
              </w:rPr>
              <w:t xml:space="preserve">Controllo dei </w:t>
            </w:r>
            <w:r>
              <w:rPr>
                <w:sz w:val="18"/>
                <w:szCs w:val="18"/>
              </w:rPr>
              <w:t>soggetti esterni autorizzati dal CNG come provider di formazione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84AA5" w14:textId="77777777" w:rsidR="005902FB" w:rsidRDefault="00E06B76">
            <w:pPr>
              <w:spacing w:after="0" w:line="240" w:lineRule="auto"/>
              <w:rPr>
                <w:sz w:val="18"/>
                <w:szCs w:val="18"/>
              </w:rPr>
            </w:pPr>
            <w:r>
              <w:rPr>
                <w:sz w:val="18"/>
                <w:szCs w:val="18"/>
              </w:rPr>
              <w:t>Mancato o inappropriato controllo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5F14" w14:textId="77777777" w:rsidR="005902FB" w:rsidRDefault="005902FB">
            <w:pPr>
              <w:spacing w:after="0" w:line="240" w:lineRule="auto"/>
              <w:jc w:val="center"/>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5284" w14:textId="77777777" w:rsidR="005902FB" w:rsidRDefault="00E06B76">
            <w:pPr>
              <w:numPr>
                <w:ilvl w:val="0"/>
                <w:numId w:val="13"/>
              </w:numPr>
              <w:spacing w:after="0" w:line="240" w:lineRule="auto"/>
              <w:ind w:left="430" w:hanging="430"/>
              <w:jc w:val="both"/>
              <w:rPr>
                <w:sz w:val="18"/>
                <w:szCs w:val="18"/>
              </w:rPr>
            </w:pPr>
            <w:r>
              <w:rPr>
                <w:sz w:val="18"/>
                <w:szCs w:val="18"/>
              </w:rPr>
              <w:t>Controllo del rispetto formale di quanto previsto dalle Linee Guida e Regolamenti sulla Formazione e l’aggiornamento professionale del CNG</w:t>
            </w:r>
          </w:p>
          <w:p w14:paraId="360A5A09" w14:textId="77777777" w:rsidR="005902FB" w:rsidRDefault="005902FB">
            <w:pPr>
              <w:spacing w:after="0" w:line="240" w:lineRule="auto"/>
              <w:jc w:val="both"/>
              <w:rPr>
                <w:sz w:val="18"/>
                <w:szCs w:val="18"/>
              </w:rPr>
            </w:pPr>
          </w:p>
        </w:tc>
      </w:tr>
      <w:tr w:rsidR="005902FB" w14:paraId="3CAD9A77"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DD062C" w14:textId="77777777" w:rsidR="005902FB" w:rsidRDefault="00E06B76">
            <w:pPr>
              <w:spacing w:after="0" w:line="240" w:lineRule="auto"/>
              <w:rPr>
                <w:sz w:val="18"/>
                <w:szCs w:val="18"/>
              </w:rPr>
            </w:pPr>
            <w:r>
              <w:rPr>
                <w:sz w:val="18"/>
                <w:szCs w:val="18"/>
              </w:rPr>
              <w:t>Erogazione di a</w:t>
            </w:r>
            <w:r>
              <w:rPr>
                <w:sz w:val="18"/>
                <w:szCs w:val="18"/>
              </w:rPr>
              <w:t>ttività di formazione da parte di Fondazioni connesse/collegate all’Ordine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AE82" w14:textId="77777777" w:rsidR="005902FB" w:rsidRDefault="00E06B76">
            <w:pPr>
              <w:spacing w:after="0" w:line="240" w:lineRule="auto"/>
              <w:rPr>
                <w:sz w:val="18"/>
                <w:szCs w:val="18"/>
              </w:rPr>
            </w:pPr>
            <w:r>
              <w:rPr>
                <w:sz w:val="18"/>
                <w:szCs w:val="18"/>
              </w:rPr>
              <w:t>Mancato o inappropriato rispetto dei regolamenti e Linee guida sulla strutturazione didattica degli eventi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9FA" w14:textId="77777777" w:rsidR="005902FB" w:rsidRDefault="005902FB">
            <w:pPr>
              <w:spacing w:after="0" w:line="240" w:lineRule="auto"/>
              <w:jc w:val="center"/>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8E31C" w14:textId="77777777" w:rsidR="005902FB" w:rsidRDefault="00E06B76">
            <w:pPr>
              <w:numPr>
                <w:ilvl w:val="0"/>
                <w:numId w:val="13"/>
              </w:numPr>
              <w:spacing w:after="0" w:line="240" w:lineRule="auto"/>
              <w:ind w:left="430" w:hanging="430"/>
              <w:jc w:val="both"/>
            </w:pPr>
            <w:r>
              <w:rPr>
                <w:color w:val="FF0000"/>
                <w:sz w:val="18"/>
                <w:szCs w:val="18"/>
              </w:rPr>
              <w:t>---</w:t>
            </w:r>
          </w:p>
        </w:tc>
      </w:tr>
      <w:tr w:rsidR="005902FB" w14:paraId="4E077786"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0B9348" w14:textId="77777777" w:rsidR="005902FB" w:rsidRDefault="00E06B76">
            <w:pPr>
              <w:spacing w:after="0" w:line="240" w:lineRule="auto"/>
              <w:rPr>
                <w:sz w:val="18"/>
                <w:szCs w:val="18"/>
              </w:rPr>
            </w:pPr>
            <w:r>
              <w:rPr>
                <w:sz w:val="18"/>
                <w:szCs w:val="18"/>
              </w:rPr>
              <w:lastRenderedPageBreak/>
              <w:t xml:space="preserve">Erogazione in proprio di attività di formazione non a </w:t>
            </w:r>
            <w:r>
              <w:rPr>
                <w:sz w:val="18"/>
                <w:szCs w:val="18"/>
              </w:rPr>
              <w:t>pagamento per gli iscritti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1902" w14:textId="77777777" w:rsidR="005902FB" w:rsidRDefault="00E06B76">
            <w:pPr>
              <w:spacing w:after="0" w:line="240" w:lineRule="auto"/>
              <w:rPr>
                <w:sz w:val="18"/>
                <w:szCs w:val="18"/>
              </w:rPr>
            </w:pPr>
            <w:r>
              <w:rPr>
                <w:sz w:val="18"/>
                <w:szCs w:val="18"/>
              </w:rPr>
              <w:t xml:space="preserve">Processo di erogazione diretta di servizi di formazione </w:t>
            </w:r>
          </w:p>
          <w:p w14:paraId="3BB23246" w14:textId="77777777" w:rsidR="005902FB" w:rsidRDefault="005902FB">
            <w:pPr>
              <w:spacing w:after="0" w:line="240" w:lineRule="auto"/>
              <w:rPr>
                <w:sz w:val="18"/>
                <w:szCs w:val="18"/>
              </w:rPr>
            </w:pPr>
          </w:p>
          <w:p w14:paraId="3E3F8B62" w14:textId="77777777" w:rsidR="005902FB" w:rsidRDefault="005902FB">
            <w:pPr>
              <w:spacing w:after="0" w:line="240" w:lineRule="auto"/>
              <w:rPr>
                <w:sz w:val="18"/>
                <w:szCs w:val="18"/>
              </w:rPr>
            </w:pPr>
          </w:p>
          <w:p w14:paraId="26D31448" w14:textId="77777777" w:rsidR="005902FB" w:rsidRDefault="00E06B76">
            <w:pPr>
              <w:spacing w:after="0" w:line="240" w:lineRule="auto"/>
              <w:rPr>
                <w:sz w:val="18"/>
                <w:szCs w:val="18"/>
              </w:rPr>
            </w:pPr>
            <w:r>
              <w:rPr>
                <w:sz w:val="18"/>
                <w:szCs w:val="18"/>
              </w:rPr>
              <w:t>Processo di formazione del prezzo dell’evento formativo</w:t>
            </w:r>
          </w:p>
          <w:p w14:paraId="0ABDD44B" w14:textId="77777777" w:rsidR="005902FB" w:rsidRDefault="005902FB">
            <w:pPr>
              <w:spacing w:after="0" w:line="240" w:lineRule="auto"/>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F553" w14:textId="77777777" w:rsidR="005902FB" w:rsidRDefault="005902FB">
            <w:pPr>
              <w:spacing w:after="0" w:line="240" w:lineRule="auto"/>
              <w:ind w:left="430"/>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2DD8" w14:textId="77777777" w:rsidR="005902FB" w:rsidRDefault="00E06B76">
            <w:pPr>
              <w:numPr>
                <w:ilvl w:val="0"/>
                <w:numId w:val="13"/>
              </w:numPr>
              <w:spacing w:after="0" w:line="240" w:lineRule="auto"/>
              <w:ind w:left="430" w:hanging="430"/>
              <w:jc w:val="both"/>
            </w:pPr>
            <w:r>
              <w:rPr>
                <w:sz w:val="18"/>
                <w:szCs w:val="18"/>
              </w:rPr>
              <w:t xml:space="preserve">Verifica di compatibilità con le nuove Linee Guida del CNG ed i documenti interni adottati ad opera della </w:t>
            </w:r>
            <w:r>
              <w:rPr>
                <w:sz w:val="18"/>
                <w:szCs w:val="18"/>
                <w:shd w:val="clear" w:color="auto" w:fill="FFFF00"/>
              </w:rPr>
              <w:t>Commissione Formazione dell’Ordine</w:t>
            </w:r>
            <w:r>
              <w:rPr>
                <w:sz w:val="18"/>
                <w:szCs w:val="18"/>
              </w:rPr>
              <w:t xml:space="preserve"> nonché in merito all’autodichiarazione da parte dei docenti sull’assenza di interessi in relazione all’Ordine e nei confronti di Consiglieri o dipendenti;</w:t>
            </w:r>
          </w:p>
          <w:p w14:paraId="30E89641" w14:textId="77777777" w:rsidR="005902FB" w:rsidRDefault="00E06B76">
            <w:pPr>
              <w:numPr>
                <w:ilvl w:val="0"/>
                <w:numId w:val="13"/>
              </w:numPr>
              <w:spacing w:after="0" w:line="240" w:lineRule="auto"/>
              <w:ind w:left="430" w:hanging="430"/>
              <w:jc w:val="both"/>
              <w:rPr>
                <w:sz w:val="18"/>
                <w:szCs w:val="18"/>
              </w:rPr>
            </w:pPr>
            <w:r>
              <w:rPr>
                <w:sz w:val="18"/>
                <w:szCs w:val="18"/>
              </w:rPr>
              <w:t>Valutazione Consiliare sulla base delle proposte formative prodott</w:t>
            </w:r>
            <w:r>
              <w:rPr>
                <w:sz w:val="18"/>
                <w:szCs w:val="18"/>
              </w:rPr>
              <w:t>e dalle Commissioni dell’Ordine e sulla base del bilancio preventivo e dei criteri di spesa media e finalità</w:t>
            </w:r>
          </w:p>
          <w:p w14:paraId="65D90CD5" w14:textId="77777777" w:rsidR="005902FB" w:rsidRDefault="00E06B76">
            <w:pPr>
              <w:numPr>
                <w:ilvl w:val="0"/>
                <w:numId w:val="13"/>
              </w:numPr>
              <w:spacing w:after="0" w:line="240" w:lineRule="auto"/>
              <w:ind w:left="430" w:hanging="430"/>
              <w:jc w:val="both"/>
              <w:rPr>
                <w:sz w:val="18"/>
                <w:szCs w:val="18"/>
              </w:rPr>
            </w:pPr>
            <w:r>
              <w:rPr>
                <w:sz w:val="18"/>
                <w:szCs w:val="18"/>
              </w:rPr>
              <w:t>Approvazione dell’evento, compreso bilancio del corso per valutazione costi interni ed attribuzione dei CFP (eventuali) in Consiglio;</w:t>
            </w:r>
          </w:p>
          <w:p w14:paraId="52CE43AF" w14:textId="77777777" w:rsidR="005902FB" w:rsidRDefault="00E06B76">
            <w:pPr>
              <w:numPr>
                <w:ilvl w:val="0"/>
                <w:numId w:val="13"/>
              </w:numPr>
              <w:spacing w:after="0" w:line="240" w:lineRule="auto"/>
              <w:ind w:left="430" w:hanging="430"/>
              <w:jc w:val="both"/>
              <w:rPr>
                <w:sz w:val="18"/>
                <w:szCs w:val="18"/>
              </w:rPr>
            </w:pPr>
            <w:r>
              <w:rPr>
                <w:sz w:val="18"/>
                <w:szCs w:val="18"/>
              </w:rPr>
              <w:t xml:space="preserve">L’erogazione </w:t>
            </w:r>
            <w:r>
              <w:rPr>
                <w:sz w:val="18"/>
                <w:szCs w:val="18"/>
              </w:rPr>
              <w:t>in proprio attraverso i Consiglieri può essere effettuata solo per corsi gratuiti, a titolo gratuito senza compenso per il Consigliere interessato e con presenza solo in veste istituzionale;</w:t>
            </w:r>
          </w:p>
        </w:tc>
      </w:tr>
      <w:tr w:rsidR="005902FB" w14:paraId="457A0F14"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813F8D" w14:textId="77777777" w:rsidR="005902FB" w:rsidRDefault="00E06B76">
            <w:pPr>
              <w:spacing w:after="0" w:line="240" w:lineRule="auto"/>
              <w:rPr>
                <w:sz w:val="18"/>
                <w:szCs w:val="18"/>
              </w:rPr>
            </w:pPr>
            <w:r>
              <w:rPr>
                <w:sz w:val="18"/>
                <w:szCs w:val="18"/>
              </w:rPr>
              <w:t xml:space="preserve">Erogazione in proprio di attività di formazione a pagamento per </w:t>
            </w:r>
            <w:r>
              <w:rPr>
                <w:sz w:val="18"/>
                <w:szCs w:val="18"/>
              </w:rPr>
              <w:t>gli iscritti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BEF7" w14:textId="77777777" w:rsidR="005902FB" w:rsidRDefault="00E06B76">
            <w:pPr>
              <w:spacing w:after="0" w:line="240" w:lineRule="auto"/>
              <w:rPr>
                <w:sz w:val="18"/>
                <w:szCs w:val="18"/>
              </w:rPr>
            </w:pPr>
            <w:r>
              <w:rPr>
                <w:sz w:val="18"/>
                <w:szCs w:val="18"/>
              </w:rPr>
              <w:t>Processo di valutazione costi</w:t>
            </w:r>
          </w:p>
          <w:p w14:paraId="15FDF328" w14:textId="77777777" w:rsidR="005902FB" w:rsidRDefault="005902FB">
            <w:pPr>
              <w:spacing w:after="0" w:line="240" w:lineRule="auto"/>
              <w:rPr>
                <w:sz w:val="18"/>
                <w:szCs w:val="18"/>
              </w:rPr>
            </w:pPr>
          </w:p>
          <w:p w14:paraId="4A660EE3" w14:textId="77777777" w:rsidR="005902FB" w:rsidRDefault="00E06B76">
            <w:pPr>
              <w:spacing w:after="0" w:line="240" w:lineRule="auto"/>
            </w:pPr>
            <w:r>
              <w:rPr>
                <w:sz w:val="18"/>
                <w:szCs w:val="18"/>
              </w:rPr>
              <w:t>Processo di individuazione di eventuali provider di servizi esterni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EDA3"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A5185" w14:textId="77777777" w:rsidR="005902FB" w:rsidRDefault="00E06B76">
            <w:pPr>
              <w:numPr>
                <w:ilvl w:val="0"/>
                <w:numId w:val="13"/>
              </w:numPr>
              <w:spacing w:after="0" w:line="240" w:lineRule="auto"/>
              <w:ind w:left="430" w:hanging="430"/>
              <w:jc w:val="both"/>
              <w:rPr>
                <w:sz w:val="18"/>
                <w:szCs w:val="18"/>
              </w:rPr>
            </w:pPr>
            <w:r>
              <w:rPr>
                <w:sz w:val="18"/>
                <w:szCs w:val="18"/>
              </w:rPr>
              <w:t xml:space="preserve">Valutazione Consiliare sulla base delle proposte formative prodotte dalle Commissioni dell’Ordine e sulla base del bilancio </w:t>
            </w:r>
            <w:r>
              <w:rPr>
                <w:sz w:val="18"/>
                <w:szCs w:val="18"/>
              </w:rPr>
              <w:t>preventivo e dei criteri di spesa media e finalità</w:t>
            </w:r>
          </w:p>
          <w:p w14:paraId="0C6623DA" w14:textId="77777777" w:rsidR="005902FB" w:rsidRDefault="00E06B76">
            <w:pPr>
              <w:numPr>
                <w:ilvl w:val="0"/>
                <w:numId w:val="13"/>
              </w:numPr>
              <w:spacing w:after="0" w:line="240" w:lineRule="auto"/>
              <w:ind w:left="430" w:hanging="430"/>
              <w:jc w:val="both"/>
              <w:rPr>
                <w:sz w:val="18"/>
                <w:szCs w:val="18"/>
              </w:rPr>
            </w:pPr>
            <w:r>
              <w:rPr>
                <w:sz w:val="18"/>
                <w:szCs w:val="18"/>
              </w:rPr>
              <w:t>Approvazione dell’evento, compreso bilancio del corso, quote ed attribuzione dei CFP (eventuali) in Consiglio</w:t>
            </w:r>
          </w:p>
        </w:tc>
      </w:tr>
      <w:tr w:rsidR="005902FB" w14:paraId="54E16EA6"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A14489" w14:textId="77777777" w:rsidR="005902FB" w:rsidRDefault="00E06B76">
            <w:pPr>
              <w:spacing w:after="0" w:line="240" w:lineRule="auto"/>
              <w:rPr>
                <w:sz w:val="18"/>
                <w:szCs w:val="18"/>
              </w:rPr>
            </w:pPr>
            <w:r>
              <w:rPr>
                <w:sz w:val="18"/>
                <w:szCs w:val="18"/>
              </w:rPr>
              <w:t>Organizzazione del Congresso annuale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F268B" w14:textId="77777777" w:rsidR="005902FB" w:rsidRDefault="00E06B76">
            <w:pPr>
              <w:spacing w:after="0" w:line="240" w:lineRule="auto"/>
              <w:rPr>
                <w:sz w:val="18"/>
                <w:szCs w:val="18"/>
              </w:rPr>
            </w:pPr>
            <w:r>
              <w:rPr>
                <w:sz w:val="18"/>
                <w:szCs w:val="18"/>
              </w:rPr>
              <w:t>Processo di valutazione costi</w:t>
            </w:r>
          </w:p>
          <w:p w14:paraId="5D067631" w14:textId="77777777" w:rsidR="005902FB" w:rsidRDefault="005902FB">
            <w:pPr>
              <w:spacing w:after="0" w:line="240" w:lineRule="auto"/>
              <w:rPr>
                <w:sz w:val="18"/>
                <w:szCs w:val="18"/>
              </w:rPr>
            </w:pPr>
          </w:p>
          <w:p w14:paraId="5BF10B84" w14:textId="77777777" w:rsidR="005902FB" w:rsidRDefault="00E06B76">
            <w:pPr>
              <w:spacing w:after="0" w:line="240" w:lineRule="auto"/>
              <w:rPr>
                <w:sz w:val="18"/>
                <w:szCs w:val="18"/>
              </w:rPr>
            </w:pPr>
            <w:r>
              <w:rPr>
                <w:sz w:val="18"/>
                <w:szCs w:val="18"/>
              </w:rPr>
              <w:t>Processo di individuazione</w:t>
            </w:r>
            <w:r>
              <w:rPr>
                <w:sz w:val="18"/>
                <w:szCs w:val="18"/>
              </w:rPr>
              <w:t xml:space="preserve"> di eventuali provider di servizi esterni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BF5D"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28A8" w14:textId="77777777" w:rsidR="005902FB" w:rsidRDefault="00E06B76">
            <w:pPr>
              <w:spacing w:after="0" w:line="240" w:lineRule="auto"/>
              <w:jc w:val="both"/>
              <w:rPr>
                <w:sz w:val="18"/>
                <w:szCs w:val="18"/>
              </w:rPr>
            </w:pPr>
            <w:r>
              <w:rPr>
                <w:sz w:val="18"/>
                <w:szCs w:val="18"/>
              </w:rPr>
              <w:t xml:space="preserve"> ---</w:t>
            </w:r>
          </w:p>
        </w:tc>
      </w:tr>
      <w:tr w:rsidR="005902FB" w14:paraId="7DB341C3"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75ECA4B" w14:textId="77777777" w:rsidR="005902FB" w:rsidRDefault="00E06B76">
            <w:pPr>
              <w:spacing w:after="0" w:line="240" w:lineRule="auto"/>
              <w:rPr>
                <w:sz w:val="18"/>
                <w:szCs w:val="18"/>
              </w:rPr>
            </w:pPr>
            <w:r>
              <w:rPr>
                <w:sz w:val="18"/>
                <w:szCs w:val="18"/>
              </w:rPr>
              <w:t xml:space="preserve">Concessione ed erogazione di sovvenzioni, contributi, sussidi, ausili a Centri studi, enti di ricerca, </w:t>
            </w:r>
            <w:proofErr w:type="spellStart"/>
            <w:r>
              <w:rPr>
                <w:sz w:val="18"/>
                <w:szCs w:val="18"/>
              </w:rPr>
              <w:t>etc</w:t>
            </w:r>
            <w:proofErr w:type="spellEnd"/>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7FFB" w14:textId="77777777" w:rsidR="005902FB" w:rsidRDefault="00E06B76">
            <w:pPr>
              <w:spacing w:after="0" w:line="240" w:lineRule="auto"/>
            </w:pPr>
            <w:r>
              <w:rPr>
                <w:sz w:val="18"/>
                <w:szCs w:val="18"/>
              </w:rPr>
              <w:t>Processo di erogazione sovvenzione per attività in base al Piano Programmatico</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86C4" w14:textId="77777777" w:rsidR="005902FB" w:rsidRDefault="005902FB">
            <w:pPr>
              <w:spacing w:after="0" w:line="240" w:lineRule="auto"/>
              <w:ind w:left="430"/>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EB17" w14:textId="77777777" w:rsidR="005902FB" w:rsidRDefault="00E06B76">
            <w:pPr>
              <w:numPr>
                <w:ilvl w:val="0"/>
                <w:numId w:val="13"/>
              </w:numPr>
              <w:spacing w:after="0" w:line="240" w:lineRule="auto"/>
              <w:ind w:left="430" w:hanging="430"/>
              <w:jc w:val="both"/>
              <w:rPr>
                <w:sz w:val="18"/>
                <w:szCs w:val="18"/>
              </w:rPr>
            </w:pPr>
            <w:r>
              <w:rPr>
                <w:sz w:val="18"/>
                <w:szCs w:val="18"/>
              </w:rPr>
              <w:t xml:space="preserve">Raccolta </w:t>
            </w:r>
            <w:r>
              <w:rPr>
                <w:sz w:val="18"/>
                <w:szCs w:val="18"/>
              </w:rPr>
              <w:t>preliminare informazioni sugli organismi a cui associarsi per decisioni consiliari tenuto conto anche del bilancio preventivo e dei criteri di spesa media e finalità;</w:t>
            </w:r>
          </w:p>
          <w:p w14:paraId="35E69BAF" w14:textId="77777777" w:rsidR="005902FB" w:rsidRDefault="00E06B76">
            <w:pPr>
              <w:numPr>
                <w:ilvl w:val="0"/>
                <w:numId w:val="13"/>
              </w:numPr>
              <w:spacing w:after="0" w:line="240" w:lineRule="auto"/>
              <w:ind w:left="430" w:hanging="430"/>
              <w:jc w:val="both"/>
              <w:rPr>
                <w:sz w:val="18"/>
                <w:szCs w:val="18"/>
              </w:rPr>
            </w:pPr>
            <w:r>
              <w:rPr>
                <w:sz w:val="18"/>
                <w:szCs w:val="18"/>
              </w:rPr>
              <w:t xml:space="preserve">Non è ammissibile la proposta di erogazione di sovvenzioni, contributi, sussidi o ausili </w:t>
            </w:r>
            <w:r>
              <w:rPr>
                <w:sz w:val="18"/>
                <w:szCs w:val="18"/>
              </w:rPr>
              <w:t xml:space="preserve">a Centri Studi, enti di ricerca </w:t>
            </w:r>
            <w:proofErr w:type="spellStart"/>
            <w:r>
              <w:rPr>
                <w:sz w:val="18"/>
                <w:szCs w:val="18"/>
              </w:rPr>
              <w:t>etc</w:t>
            </w:r>
            <w:proofErr w:type="spellEnd"/>
            <w:r>
              <w:rPr>
                <w:sz w:val="18"/>
                <w:szCs w:val="18"/>
              </w:rPr>
              <w:t xml:space="preserve"> che siano riconducibili, anche indirettamente, alla persona o ai parenti entro il secondo grado dei Consiglieri.</w:t>
            </w:r>
          </w:p>
          <w:p w14:paraId="6AEF699B" w14:textId="77777777" w:rsidR="005902FB" w:rsidRDefault="005902FB">
            <w:pPr>
              <w:spacing w:after="0" w:line="240" w:lineRule="auto"/>
              <w:ind w:left="430"/>
              <w:jc w:val="both"/>
              <w:rPr>
                <w:sz w:val="18"/>
                <w:szCs w:val="18"/>
              </w:rPr>
            </w:pPr>
          </w:p>
        </w:tc>
      </w:tr>
      <w:tr w:rsidR="005902FB" w14:paraId="6B402BE6" w14:textId="77777777">
        <w:tblPrEx>
          <w:tblCellMar>
            <w:top w:w="0" w:type="dxa"/>
            <w:bottom w:w="0" w:type="dxa"/>
          </w:tblCellMar>
        </w:tblPrEx>
        <w:trPr>
          <w:trHeight w:val="43"/>
        </w:trPr>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EEC9C1" w14:textId="77777777" w:rsidR="005902FB" w:rsidRDefault="00E06B76">
            <w:pPr>
              <w:spacing w:after="0" w:line="240" w:lineRule="auto"/>
            </w:pPr>
            <w:r>
              <w:rPr>
                <w:sz w:val="18"/>
                <w:szCs w:val="18"/>
              </w:rPr>
              <w:t>Versamento di quote associative presso enti ed organismi rappresentativi della categoria</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CAF4" w14:textId="77777777" w:rsidR="005902FB" w:rsidRDefault="00E06B76">
            <w:pPr>
              <w:spacing w:after="0" w:line="240" w:lineRule="auto"/>
              <w:rPr>
                <w:sz w:val="18"/>
                <w:szCs w:val="18"/>
              </w:rPr>
            </w:pPr>
            <w:r>
              <w:rPr>
                <w:sz w:val="18"/>
                <w:szCs w:val="18"/>
              </w:rPr>
              <w:t xml:space="preserve">Processo di </w:t>
            </w:r>
            <w:r>
              <w:rPr>
                <w:sz w:val="18"/>
                <w:szCs w:val="18"/>
              </w:rPr>
              <w:t xml:space="preserve">valutazione di attività e Statuti Organismi internazionali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451"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0A74" w14:textId="77777777" w:rsidR="005902FB" w:rsidRDefault="00E06B76">
            <w:pPr>
              <w:numPr>
                <w:ilvl w:val="0"/>
                <w:numId w:val="13"/>
              </w:numPr>
              <w:spacing w:after="0" w:line="240" w:lineRule="auto"/>
              <w:ind w:left="430" w:hanging="430"/>
              <w:jc w:val="both"/>
              <w:rPr>
                <w:sz w:val="18"/>
                <w:szCs w:val="18"/>
              </w:rPr>
            </w:pPr>
            <w:r>
              <w:rPr>
                <w:sz w:val="18"/>
                <w:szCs w:val="18"/>
              </w:rPr>
              <w:t>Valutazione Consiliare sulla base del bilancio preventivo</w:t>
            </w:r>
          </w:p>
          <w:p w14:paraId="6E91D25D" w14:textId="77777777" w:rsidR="005902FB" w:rsidRDefault="00E06B76">
            <w:pPr>
              <w:spacing w:after="0" w:line="240" w:lineRule="auto"/>
              <w:ind w:left="430"/>
              <w:jc w:val="both"/>
              <w:rPr>
                <w:sz w:val="18"/>
                <w:szCs w:val="18"/>
              </w:rPr>
            </w:pPr>
            <w:r>
              <w:rPr>
                <w:sz w:val="18"/>
                <w:szCs w:val="18"/>
              </w:rPr>
              <w:t>e sulla base di oggettive evidenze sull’utilità del versamento delle quote e dell’effettivo riscontro di beneficio per gli iscritti dell’</w:t>
            </w:r>
            <w:r>
              <w:rPr>
                <w:sz w:val="18"/>
                <w:szCs w:val="18"/>
              </w:rPr>
              <w:t>adesione a detti Enti;</w:t>
            </w:r>
          </w:p>
        </w:tc>
      </w:tr>
      <w:tr w:rsidR="005902FB" w14:paraId="1F9207AE"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E108F9" w14:textId="77777777" w:rsidR="005902FB" w:rsidRDefault="00E06B76">
            <w:pPr>
              <w:spacing w:after="0" w:line="240" w:lineRule="auto"/>
              <w:rPr>
                <w:sz w:val="18"/>
                <w:szCs w:val="18"/>
              </w:rPr>
            </w:pPr>
            <w:r>
              <w:rPr>
                <w:sz w:val="18"/>
                <w:szCs w:val="18"/>
              </w:rPr>
              <w:lastRenderedPageBreak/>
              <w:t xml:space="preserve">Gestione dei provider esterni che </w:t>
            </w:r>
            <w:proofErr w:type="gramStart"/>
            <w:r>
              <w:rPr>
                <w:sz w:val="18"/>
                <w:szCs w:val="18"/>
              </w:rPr>
              <w:t>pongono in essere</w:t>
            </w:r>
            <w:proofErr w:type="gramEnd"/>
            <w:r>
              <w:rPr>
                <w:sz w:val="18"/>
                <w:szCs w:val="18"/>
              </w:rPr>
              <w:t xml:space="preserve"> servizi essenziali (IT, comunicazione, etc.)</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FA05" w14:textId="77777777" w:rsidR="005902FB" w:rsidRDefault="00E06B76">
            <w:pPr>
              <w:spacing w:after="0" w:line="240" w:lineRule="auto"/>
              <w:rPr>
                <w:sz w:val="18"/>
                <w:szCs w:val="18"/>
              </w:rPr>
            </w:pPr>
            <w:r>
              <w:rPr>
                <w:sz w:val="18"/>
                <w:szCs w:val="18"/>
              </w:rPr>
              <w:t>Mancato raggiungimento del livello qualitativo dei servizi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692F"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01F9" w14:textId="77777777" w:rsidR="005902FB" w:rsidRDefault="00E06B76">
            <w:pPr>
              <w:numPr>
                <w:ilvl w:val="0"/>
                <w:numId w:val="13"/>
              </w:numPr>
              <w:spacing w:after="0" w:line="240" w:lineRule="auto"/>
              <w:ind w:left="430" w:hanging="430"/>
              <w:jc w:val="both"/>
              <w:rPr>
                <w:sz w:val="18"/>
                <w:szCs w:val="18"/>
              </w:rPr>
            </w:pPr>
            <w:r>
              <w:rPr>
                <w:sz w:val="18"/>
                <w:szCs w:val="18"/>
              </w:rPr>
              <w:t xml:space="preserve">Valutazione da parte dell’incaricato della gestione del contratto e </w:t>
            </w:r>
            <w:r>
              <w:rPr>
                <w:sz w:val="18"/>
                <w:szCs w:val="18"/>
              </w:rPr>
              <w:t>informativa in Consiglio per eventuali decisioni di merito;</w:t>
            </w:r>
          </w:p>
          <w:p w14:paraId="58317563" w14:textId="77777777" w:rsidR="005902FB" w:rsidRDefault="00E06B76">
            <w:pPr>
              <w:numPr>
                <w:ilvl w:val="0"/>
                <w:numId w:val="13"/>
              </w:numPr>
              <w:spacing w:after="0" w:line="240" w:lineRule="auto"/>
              <w:ind w:left="430" w:hanging="430"/>
              <w:jc w:val="both"/>
              <w:rPr>
                <w:sz w:val="18"/>
                <w:szCs w:val="18"/>
              </w:rPr>
            </w:pPr>
            <w:r>
              <w:rPr>
                <w:sz w:val="18"/>
                <w:szCs w:val="18"/>
              </w:rPr>
              <w:t>Ove previsto il rinnovo, deve venire approvato in Consiglio.</w:t>
            </w:r>
          </w:p>
          <w:p w14:paraId="7C713F30" w14:textId="77777777" w:rsidR="005902FB" w:rsidRDefault="005902FB">
            <w:pPr>
              <w:spacing w:after="0" w:line="240" w:lineRule="auto"/>
              <w:jc w:val="both"/>
              <w:rPr>
                <w:sz w:val="18"/>
                <w:szCs w:val="18"/>
              </w:rPr>
            </w:pPr>
          </w:p>
        </w:tc>
      </w:tr>
      <w:tr w:rsidR="005902FB" w14:paraId="57DEFF57"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03D5FC6" w14:textId="77777777" w:rsidR="005902FB" w:rsidRDefault="00E06B76">
            <w:pPr>
              <w:spacing w:after="0" w:line="240" w:lineRule="auto"/>
              <w:rPr>
                <w:sz w:val="18"/>
                <w:szCs w:val="18"/>
              </w:rPr>
            </w:pPr>
            <w:r>
              <w:rPr>
                <w:sz w:val="18"/>
                <w:szCs w:val="18"/>
              </w:rPr>
              <w:t>Concessione di Patrocinio ad eventi di soggetti terzi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064D" w14:textId="77777777" w:rsidR="005902FB" w:rsidRDefault="00E06B76">
            <w:pPr>
              <w:spacing w:after="0" w:line="240" w:lineRule="auto"/>
              <w:rPr>
                <w:sz w:val="18"/>
                <w:szCs w:val="18"/>
              </w:rPr>
            </w:pPr>
            <w:r>
              <w:rPr>
                <w:sz w:val="18"/>
                <w:szCs w:val="18"/>
              </w:rPr>
              <w:t xml:space="preserve">Processo di concessione di patrocinio </w:t>
            </w:r>
          </w:p>
          <w:p w14:paraId="694E6381" w14:textId="77777777" w:rsidR="005902FB" w:rsidRDefault="00E06B76">
            <w:pPr>
              <w:spacing w:after="0" w:line="240" w:lineRule="auto"/>
              <w:rPr>
                <w:sz w:val="18"/>
                <w:szCs w:val="18"/>
              </w:rPr>
            </w:pPr>
            <w:r>
              <w:rPr>
                <w:sz w:val="18"/>
                <w:szCs w:val="18"/>
              </w:rPr>
              <w:t xml:space="preserve">Processo di valutazione </w:t>
            </w:r>
            <w:r>
              <w:rPr>
                <w:sz w:val="18"/>
                <w:szCs w:val="18"/>
              </w:rPr>
              <w:t>dell’evento, avuto riguardo agli organizzatori, ai contenuti, ad eventuali conflitti di interesse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3A27"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F8C2" w14:textId="77777777" w:rsidR="005902FB" w:rsidRDefault="00E06B76">
            <w:pPr>
              <w:numPr>
                <w:ilvl w:val="0"/>
                <w:numId w:val="16"/>
              </w:numPr>
              <w:spacing w:after="0" w:line="240" w:lineRule="auto"/>
              <w:ind w:left="430" w:hanging="425"/>
              <w:jc w:val="both"/>
              <w:rPr>
                <w:sz w:val="18"/>
                <w:szCs w:val="18"/>
              </w:rPr>
            </w:pPr>
            <w:r>
              <w:rPr>
                <w:sz w:val="18"/>
                <w:szCs w:val="18"/>
              </w:rPr>
              <w:t>Raccolta preliminare informazioni sui soggetti organizzatori e sulle finalità dell’iniziative</w:t>
            </w:r>
          </w:p>
          <w:p w14:paraId="3ED6F76E" w14:textId="77777777" w:rsidR="005902FB" w:rsidRDefault="005902FB">
            <w:pPr>
              <w:spacing w:after="0" w:line="240" w:lineRule="auto"/>
              <w:ind w:left="5"/>
              <w:jc w:val="both"/>
              <w:rPr>
                <w:sz w:val="18"/>
                <w:szCs w:val="18"/>
              </w:rPr>
            </w:pPr>
          </w:p>
        </w:tc>
      </w:tr>
      <w:tr w:rsidR="005902FB" w14:paraId="4FA76E23"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F69848" w14:textId="77777777" w:rsidR="005902FB" w:rsidRDefault="00E06B76">
            <w:pPr>
              <w:spacing w:after="0" w:line="240" w:lineRule="auto"/>
              <w:rPr>
                <w:sz w:val="18"/>
                <w:szCs w:val="18"/>
              </w:rPr>
            </w:pPr>
            <w:r>
              <w:rPr>
                <w:sz w:val="18"/>
                <w:szCs w:val="18"/>
              </w:rPr>
              <w:t xml:space="preserve">Partecipazione del Presidente dell’Ordine o di </w:t>
            </w:r>
            <w:r>
              <w:rPr>
                <w:sz w:val="18"/>
                <w:szCs w:val="18"/>
              </w:rPr>
              <w:t>Consiglieri ad eventi esterni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B64F" w14:textId="77777777" w:rsidR="005902FB" w:rsidRDefault="00E06B76">
            <w:pPr>
              <w:spacing w:after="0" w:line="240" w:lineRule="auto"/>
              <w:rPr>
                <w:sz w:val="18"/>
                <w:szCs w:val="18"/>
              </w:rPr>
            </w:pPr>
            <w:r>
              <w:rPr>
                <w:sz w:val="18"/>
                <w:szCs w:val="18"/>
              </w:rPr>
              <w:t>Processo di valutazione dell’ente, dello statuto e dell’oggetto sociale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B85C"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7C16" w14:textId="77777777" w:rsidR="005902FB" w:rsidRDefault="00E06B76">
            <w:pPr>
              <w:numPr>
                <w:ilvl w:val="0"/>
                <w:numId w:val="13"/>
              </w:numPr>
              <w:spacing w:after="0" w:line="240" w:lineRule="auto"/>
              <w:ind w:left="430" w:hanging="425"/>
              <w:jc w:val="both"/>
              <w:rPr>
                <w:sz w:val="18"/>
                <w:szCs w:val="18"/>
              </w:rPr>
            </w:pPr>
            <w:r>
              <w:rPr>
                <w:sz w:val="18"/>
                <w:szCs w:val="18"/>
              </w:rPr>
              <w:t>Raccolta preliminare informazioni sulle finalità dell’Ente</w:t>
            </w:r>
          </w:p>
          <w:p w14:paraId="1A782997" w14:textId="77777777" w:rsidR="005902FB" w:rsidRDefault="00E06B76">
            <w:pPr>
              <w:numPr>
                <w:ilvl w:val="0"/>
                <w:numId w:val="13"/>
              </w:numPr>
              <w:spacing w:after="0" w:line="240" w:lineRule="auto"/>
              <w:ind w:left="430" w:hanging="425"/>
              <w:jc w:val="both"/>
              <w:rPr>
                <w:sz w:val="18"/>
                <w:szCs w:val="18"/>
              </w:rPr>
            </w:pPr>
            <w:r>
              <w:rPr>
                <w:sz w:val="18"/>
                <w:szCs w:val="18"/>
              </w:rPr>
              <w:t>Approvazione preliminare della partecipazione da parte del Consiglio</w:t>
            </w:r>
          </w:p>
          <w:p w14:paraId="0EE05848" w14:textId="77777777" w:rsidR="005902FB" w:rsidRDefault="005902FB">
            <w:pPr>
              <w:spacing w:after="0" w:line="240" w:lineRule="auto"/>
              <w:ind w:left="5"/>
              <w:jc w:val="both"/>
              <w:rPr>
                <w:sz w:val="18"/>
                <w:szCs w:val="18"/>
              </w:rPr>
            </w:pPr>
          </w:p>
        </w:tc>
      </w:tr>
      <w:tr w:rsidR="005902FB" w14:paraId="23D2F57E"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392674" w14:textId="77777777" w:rsidR="005902FB" w:rsidRDefault="00E06B76">
            <w:pPr>
              <w:spacing w:after="0" w:line="240" w:lineRule="auto"/>
              <w:rPr>
                <w:sz w:val="18"/>
                <w:szCs w:val="18"/>
              </w:rPr>
            </w:pPr>
            <w:r>
              <w:rPr>
                <w:sz w:val="18"/>
                <w:szCs w:val="18"/>
              </w:rPr>
              <w:t>Partecipazione del Presidente dell’Ordine o di Consiglieri ad associazioni oppure enti i cui ambiti di interesse ed operatività siano coincidenti o simili a quelli dell’Ordine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2600" w14:textId="77777777" w:rsidR="005902FB" w:rsidRDefault="00E06B76">
            <w:pPr>
              <w:spacing w:after="0" w:line="240" w:lineRule="auto"/>
              <w:rPr>
                <w:sz w:val="18"/>
                <w:szCs w:val="18"/>
              </w:rPr>
            </w:pPr>
            <w:r>
              <w:rPr>
                <w:sz w:val="18"/>
                <w:szCs w:val="18"/>
              </w:rPr>
              <w:t>Processo di valutazione e determinazione assunta in sede Consiliare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C37C"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650F" w14:textId="77777777" w:rsidR="005902FB" w:rsidRDefault="00E06B76">
            <w:pPr>
              <w:numPr>
                <w:ilvl w:val="0"/>
                <w:numId w:val="13"/>
              </w:numPr>
              <w:spacing w:after="0" w:line="240" w:lineRule="auto"/>
              <w:ind w:left="430" w:hanging="430"/>
              <w:jc w:val="both"/>
              <w:rPr>
                <w:sz w:val="18"/>
                <w:szCs w:val="18"/>
              </w:rPr>
            </w:pPr>
            <w:r>
              <w:rPr>
                <w:sz w:val="18"/>
                <w:szCs w:val="18"/>
              </w:rPr>
              <w:t xml:space="preserve">Analisi da </w:t>
            </w:r>
            <w:r>
              <w:rPr>
                <w:sz w:val="18"/>
                <w:szCs w:val="18"/>
              </w:rPr>
              <w:t>parte del Consiglio del bilancio preventivo e dei criteri di spesa media, tenuto conto della proiezione delle iscrizioni/cancellazioni per l’anno di riferimento</w:t>
            </w:r>
          </w:p>
          <w:p w14:paraId="63F0B169" w14:textId="77777777" w:rsidR="005902FB" w:rsidRDefault="005902FB">
            <w:pPr>
              <w:spacing w:after="0" w:line="240" w:lineRule="auto"/>
              <w:ind w:left="430"/>
              <w:jc w:val="both"/>
              <w:rPr>
                <w:sz w:val="18"/>
                <w:szCs w:val="18"/>
              </w:rPr>
            </w:pPr>
          </w:p>
        </w:tc>
      </w:tr>
      <w:tr w:rsidR="005902FB" w14:paraId="24686816"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20AF46" w14:textId="77777777" w:rsidR="005902FB" w:rsidRDefault="00E06B76">
            <w:pPr>
              <w:spacing w:after="0" w:line="240" w:lineRule="auto"/>
              <w:rPr>
                <w:sz w:val="18"/>
                <w:szCs w:val="18"/>
              </w:rPr>
            </w:pPr>
            <w:r>
              <w:rPr>
                <w:sz w:val="18"/>
                <w:szCs w:val="18"/>
              </w:rPr>
              <w:t>Determinazione delle quote annuali dovute dagli iscritti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0FBBA" w14:textId="77777777" w:rsidR="005902FB" w:rsidRDefault="00E06B76">
            <w:pPr>
              <w:spacing w:after="0" w:line="240" w:lineRule="auto"/>
              <w:rPr>
                <w:sz w:val="18"/>
                <w:szCs w:val="18"/>
              </w:rPr>
            </w:pPr>
            <w:r>
              <w:rPr>
                <w:sz w:val="18"/>
                <w:szCs w:val="18"/>
              </w:rPr>
              <w:t xml:space="preserve">Autorizzazione di spese e </w:t>
            </w:r>
            <w:r>
              <w:rPr>
                <w:sz w:val="18"/>
                <w:szCs w:val="18"/>
              </w:rPr>
              <w:t>rimborsi non conformi alle previsioni regolamentari interne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EC9B"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CE94" w14:textId="77777777" w:rsidR="005902FB" w:rsidRDefault="00E06B76">
            <w:pPr>
              <w:numPr>
                <w:ilvl w:val="0"/>
                <w:numId w:val="13"/>
              </w:numPr>
              <w:spacing w:after="0" w:line="240" w:lineRule="auto"/>
              <w:ind w:left="430" w:hanging="430"/>
              <w:jc w:val="both"/>
              <w:rPr>
                <w:sz w:val="18"/>
                <w:szCs w:val="18"/>
              </w:rPr>
            </w:pPr>
            <w:r>
              <w:rPr>
                <w:sz w:val="18"/>
                <w:szCs w:val="18"/>
              </w:rPr>
              <w:t>Delibera di approvazione della quota in consiglio</w:t>
            </w:r>
          </w:p>
          <w:p w14:paraId="043BB632" w14:textId="77777777" w:rsidR="005902FB" w:rsidRDefault="00E06B76">
            <w:pPr>
              <w:numPr>
                <w:ilvl w:val="0"/>
                <w:numId w:val="13"/>
              </w:numPr>
              <w:spacing w:after="0" w:line="240" w:lineRule="auto"/>
              <w:ind w:left="430" w:hanging="430"/>
              <w:jc w:val="both"/>
              <w:rPr>
                <w:sz w:val="18"/>
                <w:szCs w:val="18"/>
              </w:rPr>
            </w:pPr>
            <w:r>
              <w:rPr>
                <w:sz w:val="18"/>
                <w:szCs w:val="18"/>
              </w:rPr>
              <w:t xml:space="preserve">Pubblicazione sul sito Internet dei bilanci dell’Ordine (anche preventivi) </w:t>
            </w:r>
          </w:p>
          <w:p w14:paraId="01C95903" w14:textId="77777777" w:rsidR="005902FB" w:rsidRDefault="00E06B76">
            <w:pPr>
              <w:numPr>
                <w:ilvl w:val="0"/>
                <w:numId w:val="13"/>
              </w:numPr>
              <w:spacing w:after="0" w:line="240" w:lineRule="auto"/>
              <w:ind w:left="430" w:hanging="430"/>
              <w:jc w:val="both"/>
              <w:rPr>
                <w:sz w:val="18"/>
                <w:szCs w:val="18"/>
              </w:rPr>
            </w:pPr>
            <w:r>
              <w:rPr>
                <w:sz w:val="18"/>
                <w:szCs w:val="18"/>
              </w:rPr>
              <w:t>Pubblicazione sul sito Internet dei bilanci dell’Ordine (anche preven</w:t>
            </w:r>
            <w:r>
              <w:rPr>
                <w:sz w:val="18"/>
                <w:szCs w:val="18"/>
              </w:rPr>
              <w:t>tivi) e della delibera di definizione della quota</w:t>
            </w:r>
          </w:p>
        </w:tc>
      </w:tr>
      <w:tr w:rsidR="005902FB" w14:paraId="75EE5075"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6DDCF9" w14:textId="77777777" w:rsidR="005902FB" w:rsidRDefault="00E06B76">
            <w:pPr>
              <w:spacing w:after="0" w:line="240" w:lineRule="auto"/>
              <w:rPr>
                <w:sz w:val="18"/>
                <w:szCs w:val="18"/>
              </w:rPr>
            </w:pPr>
            <w:r>
              <w:rPr>
                <w:sz w:val="18"/>
                <w:szCs w:val="18"/>
              </w:rPr>
              <w:t>Rimborsi spese</w:t>
            </w:r>
          </w:p>
          <w:p w14:paraId="15C32A28" w14:textId="77777777" w:rsidR="005902FB" w:rsidRDefault="00E06B76">
            <w:pPr>
              <w:spacing w:after="0" w:line="240" w:lineRule="auto"/>
              <w:rPr>
                <w:sz w:val="18"/>
                <w:szCs w:val="18"/>
              </w:rPr>
            </w:pPr>
            <w:r>
              <w:rPr>
                <w:sz w:val="18"/>
                <w:szCs w:val="18"/>
              </w:rPr>
              <w:t>A Consiglieri</w:t>
            </w:r>
          </w:p>
          <w:p w14:paraId="7B34F102" w14:textId="77777777" w:rsidR="005902FB" w:rsidRDefault="00E06B76">
            <w:pPr>
              <w:spacing w:after="0" w:line="240" w:lineRule="auto"/>
              <w:rPr>
                <w:sz w:val="18"/>
                <w:szCs w:val="18"/>
              </w:rPr>
            </w:pPr>
            <w:r>
              <w:rPr>
                <w:sz w:val="18"/>
                <w:szCs w:val="18"/>
              </w:rPr>
              <w:t>A personale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C792" w14:textId="77777777" w:rsidR="005902FB" w:rsidRDefault="00E06B76">
            <w:pPr>
              <w:spacing w:after="0" w:line="240" w:lineRule="auto"/>
              <w:rPr>
                <w:sz w:val="18"/>
                <w:szCs w:val="18"/>
              </w:rPr>
            </w:pPr>
            <w:r>
              <w:rPr>
                <w:sz w:val="18"/>
                <w:szCs w:val="18"/>
              </w:rPr>
              <w:t>Utilizzo di criteri di selezione inappropriati oppure non trasparenti</w:t>
            </w:r>
          </w:p>
          <w:p w14:paraId="070B10F9" w14:textId="77777777" w:rsidR="005902FB" w:rsidRDefault="005902FB">
            <w:pPr>
              <w:spacing w:after="0" w:line="240" w:lineRule="auto"/>
              <w:rPr>
                <w:sz w:val="18"/>
                <w:szCs w:val="18"/>
              </w:rPr>
            </w:pPr>
          </w:p>
          <w:p w14:paraId="4E96C745" w14:textId="77777777" w:rsidR="005902FB" w:rsidRDefault="005902FB">
            <w:pPr>
              <w:spacing w:after="0" w:line="240" w:lineRule="auto"/>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7F5B"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7F01" w14:textId="77777777" w:rsidR="005902FB" w:rsidRDefault="00E06B76">
            <w:pPr>
              <w:numPr>
                <w:ilvl w:val="0"/>
                <w:numId w:val="13"/>
              </w:numPr>
              <w:spacing w:after="0" w:line="240" w:lineRule="auto"/>
              <w:ind w:left="430" w:hanging="430"/>
              <w:jc w:val="both"/>
              <w:rPr>
                <w:sz w:val="18"/>
                <w:szCs w:val="18"/>
              </w:rPr>
            </w:pPr>
            <w:r>
              <w:rPr>
                <w:sz w:val="18"/>
                <w:szCs w:val="18"/>
              </w:rPr>
              <w:t>Monitoraggio sull’applicazione del regolamento rimborsi spese</w:t>
            </w:r>
          </w:p>
          <w:p w14:paraId="694E2500" w14:textId="77777777" w:rsidR="005902FB" w:rsidRDefault="00E06B76">
            <w:pPr>
              <w:numPr>
                <w:ilvl w:val="0"/>
                <w:numId w:val="13"/>
              </w:numPr>
              <w:spacing w:after="0" w:line="240" w:lineRule="auto"/>
              <w:ind w:left="430" w:hanging="430"/>
              <w:jc w:val="both"/>
              <w:rPr>
                <w:sz w:val="18"/>
                <w:szCs w:val="18"/>
              </w:rPr>
            </w:pPr>
            <w:r>
              <w:rPr>
                <w:sz w:val="18"/>
                <w:szCs w:val="18"/>
              </w:rPr>
              <w:t xml:space="preserve"> Controllo </w:t>
            </w:r>
            <w:r>
              <w:rPr>
                <w:sz w:val="18"/>
                <w:szCs w:val="18"/>
              </w:rPr>
              <w:t>preventivo da parte della Segreteria rispetto all’adeguatezza e correttezza delle domande di rimborso</w:t>
            </w:r>
          </w:p>
        </w:tc>
      </w:tr>
      <w:tr w:rsidR="005902FB" w14:paraId="43DA1C3C"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918214" w14:textId="77777777" w:rsidR="005902FB" w:rsidRDefault="00E06B76">
            <w:pPr>
              <w:spacing w:after="0" w:line="240" w:lineRule="auto"/>
              <w:rPr>
                <w:sz w:val="18"/>
                <w:szCs w:val="18"/>
              </w:rPr>
            </w:pPr>
            <w:r>
              <w:rPr>
                <w:sz w:val="18"/>
                <w:szCs w:val="18"/>
              </w:rPr>
              <w:t>Individuazione professionisti per lo svolgimento di incarichi su richiesta di terzi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108F" w14:textId="77777777" w:rsidR="005902FB" w:rsidRDefault="00E06B76">
            <w:pPr>
              <w:spacing w:after="0" w:line="240" w:lineRule="auto"/>
              <w:rPr>
                <w:sz w:val="18"/>
                <w:szCs w:val="18"/>
              </w:rPr>
            </w:pPr>
            <w:r>
              <w:rPr>
                <w:sz w:val="18"/>
                <w:szCs w:val="18"/>
              </w:rPr>
              <w:t>Mancata turnazione dei professionisti individuati</w:t>
            </w:r>
          </w:p>
          <w:p w14:paraId="08E008E2" w14:textId="77777777" w:rsidR="005902FB" w:rsidRDefault="005902FB">
            <w:pPr>
              <w:spacing w:after="0" w:line="240" w:lineRule="auto"/>
              <w:rPr>
                <w:sz w:val="18"/>
                <w:szCs w:val="18"/>
              </w:rPr>
            </w:pPr>
          </w:p>
          <w:p w14:paraId="15C16BCB" w14:textId="77777777" w:rsidR="005902FB" w:rsidRDefault="00E06B76">
            <w:pPr>
              <w:spacing w:after="0" w:line="240" w:lineRule="auto"/>
              <w:rPr>
                <w:sz w:val="18"/>
                <w:szCs w:val="18"/>
              </w:rPr>
            </w:pPr>
            <w:r>
              <w:rPr>
                <w:sz w:val="18"/>
                <w:szCs w:val="18"/>
              </w:rPr>
              <w:t xml:space="preserve">Mancata </w:t>
            </w:r>
            <w:r>
              <w:rPr>
                <w:sz w:val="18"/>
                <w:szCs w:val="18"/>
              </w:rPr>
              <w:t xml:space="preserve">trasparenza su possibili compensi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10C3C" w14:textId="77777777" w:rsidR="005902FB" w:rsidRDefault="005902FB">
            <w:pPr>
              <w:spacing w:after="0" w:line="240" w:lineRule="auto"/>
              <w:jc w:val="center"/>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2A33" w14:textId="77777777" w:rsidR="005902FB" w:rsidRDefault="00E06B76">
            <w:pPr>
              <w:numPr>
                <w:ilvl w:val="0"/>
                <w:numId w:val="13"/>
              </w:numPr>
              <w:spacing w:after="0" w:line="240" w:lineRule="auto"/>
              <w:ind w:left="430" w:hanging="425"/>
              <w:jc w:val="both"/>
              <w:rPr>
                <w:sz w:val="18"/>
                <w:szCs w:val="18"/>
              </w:rPr>
            </w:pPr>
            <w:r>
              <w:rPr>
                <w:sz w:val="18"/>
                <w:szCs w:val="18"/>
              </w:rPr>
              <w:t>Regolamentazione attraverso l’adozione di un regolamento</w:t>
            </w:r>
          </w:p>
          <w:p w14:paraId="3012962F" w14:textId="77777777" w:rsidR="005902FB" w:rsidRDefault="00E06B76">
            <w:pPr>
              <w:numPr>
                <w:ilvl w:val="0"/>
                <w:numId w:val="13"/>
              </w:numPr>
              <w:spacing w:after="0" w:line="240" w:lineRule="auto"/>
              <w:ind w:left="430" w:hanging="425"/>
              <w:jc w:val="both"/>
              <w:rPr>
                <w:sz w:val="18"/>
                <w:szCs w:val="18"/>
              </w:rPr>
            </w:pPr>
            <w:r>
              <w:rPr>
                <w:sz w:val="18"/>
                <w:szCs w:val="18"/>
              </w:rPr>
              <w:t>Ratifica della decisione in Consiglio</w:t>
            </w:r>
          </w:p>
          <w:p w14:paraId="541850A1" w14:textId="77777777" w:rsidR="005902FB" w:rsidRDefault="00E06B76">
            <w:pPr>
              <w:spacing w:after="0" w:line="240" w:lineRule="auto"/>
              <w:ind w:left="720"/>
              <w:jc w:val="both"/>
              <w:rPr>
                <w:b/>
                <w:sz w:val="18"/>
                <w:szCs w:val="18"/>
              </w:rPr>
            </w:pPr>
            <w:r>
              <w:rPr>
                <w:b/>
                <w:sz w:val="18"/>
                <w:szCs w:val="18"/>
              </w:rPr>
              <w:t xml:space="preserve"> </w:t>
            </w:r>
          </w:p>
        </w:tc>
      </w:tr>
      <w:tr w:rsidR="005902FB" w14:paraId="2A85AF5E" w14:textId="77777777">
        <w:tblPrEx>
          <w:tblCellMar>
            <w:top w:w="0" w:type="dxa"/>
            <w:bottom w:w="0" w:type="dxa"/>
          </w:tblCellMar>
        </w:tblPrEx>
        <w:tc>
          <w:tcPr>
            <w:tcW w:w="2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7A0B48" w14:textId="77777777" w:rsidR="005902FB" w:rsidRDefault="00E06B76">
            <w:pPr>
              <w:spacing w:after="0" w:line="240" w:lineRule="auto"/>
              <w:rPr>
                <w:sz w:val="18"/>
                <w:szCs w:val="18"/>
              </w:rPr>
            </w:pPr>
            <w:r>
              <w:rPr>
                <w:sz w:val="18"/>
                <w:szCs w:val="18"/>
              </w:rPr>
              <w:t>Procedimento elettorale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88B2" w14:textId="77777777" w:rsidR="005902FB" w:rsidRDefault="00E06B76">
            <w:pPr>
              <w:spacing w:after="0" w:line="240" w:lineRule="auto"/>
              <w:rPr>
                <w:sz w:val="18"/>
                <w:szCs w:val="18"/>
              </w:rPr>
            </w:pPr>
            <w:r>
              <w:rPr>
                <w:sz w:val="18"/>
                <w:szCs w:val="18"/>
              </w:rPr>
              <w:t>Processo per indizione e gestione delle elezioni del nuovo Consiglio dell’Ordine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EFB5" w14:textId="77777777" w:rsidR="005902FB" w:rsidRDefault="005902FB">
            <w:pPr>
              <w:spacing w:after="0" w:line="240" w:lineRule="auto"/>
              <w:rPr>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9A77" w14:textId="77777777" w:rsidR="005902FB" w:rsidRDefault="00E06B76">
            <w:pPr>
              <w:numPr>
                <w:ilvl w:val="0"/>
                <w:numId w:val="13"/>
              </w:numPr>
              <w:spacing w:after="0" w:line="240" w:lineRule="auto"/>
              <w:ind w:left="430" w:hanging="425"/>
              <w:jc w:val="both"/>
              <w:rPr>
                <w:sz w:val="18"/>
                <w:szCs w:val="18"/>
              </w:rPr>
            </w:pPr>
            <w:r>
              <w:rPr>
                <w:sz w:val="18"/>
                <w:szCs w:val="18"/>
              </w:rPr>
              <w:t>Esistenza di un Responsabile del procedimento</w:t>
            </w:r>
          </w:p>
          <w:p w14:paraId="3E5DAB69" w14:textId="77777777" w:rsidR="005902FB" w:rsidRDefault="00E06B76">
            <w:pPr>
              <w:numPr>
                <w:ilvl w:val="0"/>
                <w:numId w:val="13"/>
              </w:numPr>
              <w:spacing w:after="0" w:line="240" w:lineRule="auto"/>
              <w:ind w:left="430" w:hanging="430"/>
              <w:jc w:val="both"/>
              <w:rPr>
                <w:sz w:val="18"/>
                <w:szCs w:val="18"/>
              </w:rPr>
            </w:pPr>
            <w:r>
              <w:rPr>
                <w:sz w:val="18"/>
                <w:szCs w:val="18"/>
              </w:rPr>
              <w:t>Rispetto delle procedure elettorali definite a livello nazionale</w:t>
            </w:r>
          </w:p>
        </w:tc>
      </w:tr>
    </w:tbl>
    <w:p w14:paraId="65A562EB" w14:textId="77777777" w:rsidR="005902FB" w:rsidRDefault="005902FB">
      <w:pPr>
        <w:spacing w:after="160" w:line="256" w:lineRule="auto"/>
      </w:pPr>
    </w:p>
    <w:p w14:paraId="14D0ACF0" w14:textId="77777777" w:rsidR="005902FB" w:rsidRDefault="005902FB">
      <w:pPr>
        <w:rPr>
          <w:rFonts w:ascii="Arial" w:hAnsi="Arial" w:cs="Arial"/>
          <w:lang w:eastAsia="it-IT"/>
        </w:rPr>
      </w:pPr>
    </w:p>
    <w:p w14:paraId="24872551" w14:textId="77777777" w:rsidR="005902FB" w:rsidRDefault="005902FB">
      <w:pPr>
        <w:pageBreakBefore/>
        <w:rPr>
          <w:rFonts w:ascii="Arial" w:hAnsi="Arial" w:cs="Arial"/>
          <w:lang w:eastAsia="it-IT"/>
        </w:rPr>
      </w:pPr>
    </w:p>
    <w:p w14:paraId="6FAF5BC1" w14:textId="77777777" w:rsidR="005902FB" w:rsidRDefault="00E06B76">
      <w:pPr>
        <w:pStyle w:val="Titolo4"/>
        <w:rPr>
          <w:rFonts w:ascii="Arial" w:hAnsi="Arial" w:cs="Arial"/>
        </w:rPr>
      </w:pPr>
      <w:r>
        <w:rPr>
          <w:rFonts w:ascii="Arial" w:hAnsi="Arial" w:cs="Arial"/>
        </w:rPr>
        <w:t xml:space="preserve">16.TRASMISSIONE DATI </w:t>
      </w:r>
    </w:p>
    <w:p w14:paraId="355FF852" w14:textId="77777777" w:rsidR="005902FB" w:rsidRDefault="00E06B76">
      <w:pPr>
        <w:spacing w:line="360" w:lineRule="auto"/>
        <w:jc w:val="both"/>
        <w:rPr>
          <w:rFonts w:ascii="Arial" w:hAnsi="Arial" w:cs="Arial"/>
          <w:lang w:eastAsia="it-IT"/>
        </w:rPr>
      </w:pPr>
      <w:r>
        <w:rPr>
          <w:rFonts w:ascii="Arial" w:hAnsi="Arial" w:cs="Arial"/>
          <w:lang w:eastAsia="it-IT"/>
        </w:rPr>
        <w:t xml:space="preserve">Il comma 8 dell’articolo 1 della Legge n. 190/2012, come modificato dal </w:t>
      </w:r>
      <w:proofErr w:type="spellStart"/>
      <w:r>
        <w:rPr>
          <w:rFonts w:ascii="Arial" w:hAnsi="Arial" w:cs="Arial"/>
          <w:lang w:eastAsia="it-IT"/>
        </w:rPr>
        <w:t>D.Lgs.</w:t>
      </w:r>
      <w:proofErr w:type="spellEnd"/>
      <w:r>
        <w:rPr>
          <w:rFonts w:ascii="Arial" w:hAnsi="Arial" w:cs="Arial"/>
          <w:lang w:eastAsia="it-IT"/>
        </w:rPr>
        <w:t xml:space="preserve"> n. 97/2016, prevede che l’Organo di </w:t>
      </w:r>
      <w:r>
        <w:rPr>
          <w:rFonts w:ascii="Arial" w:hAnsi="Arial" w:cs="Arial"/>
          <w:lang w:eastAsia="it-IT"/>
        </w:rPr>
        <w:t>indirizzo che adotta il PTPCT ne curi la trasmissione all’ANAC.</w:t>
      </w:r>
    </w:p>
    <w:p w14:paraId="3DC62959" w14:textId="77777777" w:rsidR="005902FB" w:rsidRDefault="00E06B76">
      <w:pPr>
        <w:spacing w:line="360" w:lineRule="auto"/>
        <w:jc w:val="both"/>
      </w:pPr>
      <w:r>
        <w:rPr>
          <w:rFonts w:ascii="Arial" w:hAnsi="Arial" w:cs="Arial"/>
          <w:lang w:eastAsia="it-IT"/>
        </w:rPr>
        <w:t>Tale comunicazione, come già indicato al precedente punto 1 PREMESSA, avverrà attraverso l’inserimento di specifici dati contenuti nel PTPCT nell’apposita piattaforma informatica, attivata dal</w:t>
      </w:r>
      <w:r>
        <w:rPr>
          <w:rFonts w:ascii="Arial" w:hAnsi="Arial" w:cs="Arial"/>
          <w:lang w:eastAsia="it-IT"/>
        </w:rPr>
        <w:t>l’ANAC il 1° luglio 2019, oltre che alla consueta pubblicazione sul sito istituzionale, sezione “Amministrazione Trasparente/Altri contenuti Corruzione”.</w:t>
      </w:r>
    </w:p>
    <w:sectPr w:rsidR="005902FB">
      <w:headerReference w:type="default" r:id="rId22"/>
      <w:footerReference w:type="default" r:id="rId23"/>
      <w:headerReference w:type="first" r:id="rId24"/>
      <w:footerReference w:type="first" r:id="rId25"/>
      <w:pgSz w:w="11906" w:h="16838"/>
      <w:pgMar w:top="1560" w:right="1274" w:bottom="28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90D1" w14:textId="77777777" w:rsidR="00E06B76" w:rsidRDefault="00E06B76">
      <w:pPr>
        <w:spacing w:after="0" w:line="240" w:lineRule="auto"/>
      </w:pPr>
      <w:r>
        <w:separator/>
      </w:r>
    </w:p>
  </w:endnote>
  <w:endnote w:type="continuationSeparator" w:id="0">
    <w:p w14:paraId="4AE83840" w14:textId="77777777" w:rsidR="00E06B76" w:rsidRDefault="00E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8AFD" w14:textId="77777777" w:rsidR="005E2637" w:rsidRDefault="00E06B76">
    <w:pPr>
      <w:pStyle w:val="Pidipagina"/>
      <w:jc w:val="right"/>
    </w:pPr>
    <w:r>
      <w:fldChar w:fldCharType="begin"/>
    </w:r>
    <w:r>
      <w:instrText xml:space="preserve"> PAGE </w:instrText>
    </w:r>
    <w:r>
      <w:fldChar w:fldCharType="separate"/>
    </w:r>
    <w:r>
      <w:t>35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1F2C" w14:textId="77777777" w:rsidR="005E2637" w:rsidRDefault="00E06B76">
    <w:pPr>
      <w:pStyle w:val="Pidipagina"/>
      <w:jc w:val="right"/>
    </w:pPr>
    <w:r>
      <w:fldChar w:fldCharType="begin"/>
    </w:r>
    <w:r>
      <w:instrText xml:space="preserve"> PAGE </w:instrText>
    </w:r>
    <w:r>
      <w:fldChar w:fldCharType="separate"/>
    </w:r>
    <w: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AE9C" w14:textId="77777777" w:rsidR="005E2637" w:rsidRDefault="00E06B76">
    <w:pPr>
      <w:pStyle w:val="Pidipagina"/>
      <w:jc w:val="right"/>
    </w:pPr>
    <w:r>
      <w:fldChar w:fldCharType="begin"/>
    </w:r>
    <w:r>
      <w:instrText xml:space="preserve"> PAGE </w:instrText>
    </w:r>
    <w:r>
      <w:fldChar w:fldCharType="separate"/>
    </w:r>
    <w:r>
      <w:t>35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75F6" w14:textId="77777777" w:rsidR="005E2637" w:rsidRDefault="00E06B76">
    <w:pPr>
      <w:pStyle w:val="Pidipagina"/>
      <w:jc w:val="right"/>
    </w:pPr>
    <w:r>
      <w:fldChar w:fldCharType="begin"/>
    </w:r>
    <w:r>
      <w:instrText xml:space="preserve"> PAGE </w:instrText>
    </w:r>
    <w:r>
      <w:fldChar w:fldCharType="separate"/>
    </w:r>
    <w:r>
      <w:t>48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D84E" w14:textId="77777777" w:rsidR="005E2637" w:rsidRDefault="00E06B76">
    <w:pPr>
      <w:pStyle w:val="Pidipagina"/>
      <w:jc w:val="right"/>
    </w:pPr>
    <w:r>
      <w:fldChar w:fldCharType="begin"/>
    </w:r>
    <w:r>
      <w:instrText xml:space="preserve"> PAGE </w:instrText>
    </w:r>
    <w:r>
      <w:fldChar w:fldCharType="separate"/>
    </w:r>
    <w:r>
      <w:t>35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CBA9" w14:textId="77777777" w:rsidR="005E2637" w:rsidRDefault="00E06B76">
    <w:pPr>
      <w:pStyle w:val="Pidipagina"/>
      <w:jc w:val="right"/>
    </w:pPr>
    <w:r>
      <w:fldChar w:fldCharType="begin"/>
    </w:r>
    <w:r>
      <w:instrText xml:space="preserve"> PAGE </w:instrText>
    </w:r>
    <w:r>
      <w:fldChar w:fldCharType="separate"/>
    </w:r>
    <w:r>
      <w:t>48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078C" w14:textId="77777777" w:rsidR="005E2637" w:rsidRDefault="00E06B76">
    <w:pPr>
      <w:pStyle w:val="Pidipagina"/>
      <w:jc w:val="right"/>
    </w:pPr>
    <w:r>
      <w:fldChar w:fldCharType="begin"/>
    </w:r>
    <w:r>
      <w:instrText xml:space="preserve"> PAGE </w:instrText>
    </w:r>
    <w:r>
      <w:fldChar w:fldCharType="separate"/>
    </w:r>
    <w:r>
      <w:t>35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08F4" w14:textId="77777777" w:rsidR="005E2637" w:rsidRDefault="00E06B76">
    <w:pPr>
      <w:pStyle w:val="Pidipagina"/>
      <w:jc w:val="right"/>
    </w:pPr>
    <w:r>
      <w:fldChar w:fldCharType="begin"/>
    </w:r>
    <w:r>
      <w:instrText xml:space="preserve"> PAGE </w:instrText>
    </w:r>
    <w:r>
      <w:fldChar w:fldCharType="separate"/>
    </w:r>
    <w: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D034" w14:textId="77777777" w:rsidR="00E06B76" w:rsidRDefault="00E06B76">
      <w:pPr>
        <w:spacing w:after="0" w:line="240" w:lineRule="auto"/>
      </w:pPr>
      <w:r>
        <w:rPr>
          <w:color w:val="000000"/>
        </w:rPr>
        <w:separator/>
      </w:r>
    </w:p>
  </w:footnote>
  <w:footnote w:type="continuationSeparator" w:id="0">
    <w:p w14:paraId="75EE6DE5" w14:textId="77777777" w:rsidR="00E06B76" w:rsidRDefault="00E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DA83" w14:textId="77777777" w:rsidR="005E2637" w:rsidRDefault="00E06B76">
    <w:pPr>
      <w:tabs>
        <w:tab w:val="left" w:pos="2410"/>
      </w:tabs>
      <w:ind w:left="1560"/>
    </w:pPr>
  </w:p>
  <w:p w14:paraId="5CC481BF" w14:textId="77777777" w:rsidR="005E2637" w:rsidRDefault="00E06B76">
    <w:pPr>
      <w:tabs>
        <w:tab w:val="left" w:pos="2410"/>
      </w:tabs>
      <w:ind w:left="1560"/>
      <w:jc w:val="center"/>
    </w:pPr>
    <w:r>
      <w:t>COLLEGIO GEOMETRI E GEOMETRI LAUREATI DI TRIESTE</w:t>
    </w:r>
  </w:p>
  <w:p w14:paraId="79B25207" w14:textId="77777777" w:rsidR="005E2637" w:rsidRDefault="00E06B76">
    <w:pPr>
      <w:tabs>
        <w:tab w:val="left" w:pos="3260"/>
      </w:tabs>
      <w:spacing w:after="0" w:line="240" w:lineRule="auto"/>
      <w:ind w:left="1560"/>
      <w:rPr>
        <w:rFonts w:ascii="Times New Roman" w:hAnsi="Times New Roman"/>
        <w:b/>
        <w:sz w:val="16"/>
        <w:szCs w:val="16"/>
      </w:rPr>
    </w:pPr>
    <w:r>
      <w:rPr>
        <w:rFonts w:ascii="Times New Roman" w:hAnsi="Times New Roman"/>
        <w:b/>
        <w:sz w:val="16"/>
        <w:szCs w:val="16"/>
      </w:rPr>
      <w:tab/>
    </w:r>
  </w:p>
  <w:p w14:paraId="4901DEFD" w14:textId="77777777" w:rsidR="005E2637" w:rsidRDefault="00E06B76">
    <w:pPr>
      <w:pStyle w:val="Intestazione"/>
    </w:pPr>
  </w:p>
  <w:p w14:paraId="67D460E8" w14:textId="77777777" w:rsidR="005E2637" w:rsidRDefault="00E06B76">
    <w:pPr>
      <w:pStyle w:val="Intestazione"/>
    </w:pPr>
  </w:p>
  <w:p w14:paraId="59968BAE" w14:textId="77777777" w:rsidR="005E2637" w:rsidRDefault="00E06B76">
    <w:pPr>
      <w:pStyle w:val="Intestazione"/>
    </w:pPr>
  </w:p>
  <w:p w14:paraId="7F798586" w14:textId="77777777" w:rsidR="005E2637" w:rsidRDefault="00E06B76">
    <w:pPr>
      <w:pStyle w:val="Intestazione"/>
    </w:pPr>
  </w:p>
  <w:p w14:paraId="7404546C" w14:textId="77777777" w:rsidR="005E2637" w:rsidRDefault="00E06B76">
    <w:pPr>
      <w:pStyle w:val="Intestazione"/>
    </w:pPr>
  </w:p>
  <w:p w14:paraId="65279F0E" w14:textId="77777777" w:rsidR="005E2637" w:rsidRDefault="00E06B76">
    <w:pPr>
      <w:pStyle w:val="Intestazione"/>
    </w:pPr>
  </w:p>
  <w:p w14:paraId="3C0DC49D" w14:textId="77777777" w:rsidR="005E2637" w:rsidRDefault="00E06B76">
    <w:pPr>
      <w:pStyle w:val="Intestazione"/>
    </w:pPr>
  </w:p>
  <w:p w14:paraId="773C7D6B" w14:textId="77777777" w:rsidR="005E2637" w:rsidRDefault="00E06B76">
    <w:pPr>
      <w:spacing w:after="120" w:line="360" w:lineRule="auto"/>
      <w:jc w:val="center"/>
      <w:rPr>
        <w:b/>
        <w:sz w:val="32"/>
        <w:szCs w:val="32"/>
      </w:rPr>
    </w:pPr>
    <w:r>
      <w:rPr>
        <w:b/>
        <w:sz w:val="32"/>
        <w:szCs w:val="32"/>
      </w:rPr>
      <w:t xml:space="preserve">PIANO TRIENNALE PER LA PREVENZIONE DELLA CORRUZIONE </w:t>
    </w:r>
    <w:r>
      <w:rPr>
        <w:b/>
        <w:sz w:val="32"/>
        <w:szCs w:val="32"/>
      </w:rPr>
      <w:br/>
    </w:r>
    <w:r>
      <w:rPr>
        <w:b/>
        <w:sz w:val="32"/>
        <w:szCs w:val="32"/>
      </w:rPr>
      <w:t>E LA TRASPARENZA</w:t>
    </w:r>
  </w:p>
  <w:p w14:paraId="66A46F86" w14:textId="77777777" w:rsidR="005E2637" w:rsidRDefault="00E06B76">
    <w:pPr>
      <w:spacing w:after="120" w:line="360" w:lineRule="auto"/>
      <w:jc w:val="center"/>
      <w:rPr>
        <w:b/>
        <w:sz w:val="32"/>
        <w:szCs w:val="32"/>
      </w:rPr>
    </w:pPr>
    <w:r>
      <w:rPr>
        <w:b/>
        <w:sz w:val="32"/>
        <w:szCs w:val="32"/>
      </w:rPr>
      <w:t>2021-2023</w:t>
    </w:r>
  </w:p>
  <w:p w14:paraId="4D57590C" w14:textId="77777777" w:rsidR="005E2637" w:rsidRDefault="00E06B76">
    <w:pPr>
      <w:spacing w:after="120" w:line="360" w:lineRule="auto"/>
      <w:jc w:val="center"/>
      <w:rPr>
        <w:b/>
        <w:sz w:val="32"/>
        <w:szCs w:val="32"/>
      </w:rPr>
    </w:pPr>
  </w:p>
  <w:p w14:paraId="2AFFF462" w14:textId="77777777" w:rsidR="005E2637" w:rsidRDefault="00E06B76">
    <w:pPr>
      <w:spacing w:after="120" w:line="360" w:lineRule="auto"/>
      <w:rPr>
        <w:b/>
        <w:sz w:val="32"/>
        <w:szCs w:val="32"/>
      </w:rPr>
    </w:pPr>
  </w:p>
  <w:p w14:paraId="384F10F8" w14:textId="77777777" w:rsidR="005E2637" w:rsidRDefault="00E06B76">
    <w:pPr>
      <w:spacing w:after="120" w:line="360" w:lineRule="auto"/>
      <w:jc w:val="center"/>
      <w:rPr>
        <w:sz w:val="32"/>
        <w:szCs w:val="32"/>
      </w:rPr>
    </w:pPr>
  </w:p>
  <w:p w14:paraId="4C4ACADE" w14:textId="77777777" w:rsidR="005E2637" w:rsidRDefault="00E06B76">
    <w:pPr>
      <w:spacing w:after="120" w:line="360" w:lineRule="auto"/>
      <w:jc w:val="center"/>
      <w:rPr>
        <w:sz w:val="28"/>
        <w:szCs w:val="28"/>
      </w:rPr>
    </w:pPr>
    <w:r>
      <w:rPr>
        <w:sz w:val="28"/>
        <w:szCs w:val="28"/>
      </w:rPr>
      <w:t>Delibera consiliare del ……</w:t>
    </w:r>
    <w:proofErr w:type="gramStart"/>
    <w:r>
      <w:rPr>
        <w:sz w:val="28"/>
        <w:szCs w:val="28"/>
      </w:rPr>
      <w:t>…….</w:t>
    </w:r>
    <w:proofErr w:type="gramEnd"/>
    <w:r>
      <w:rPr>
        <w:sz w:val="28"/>
        <w:szCs w:val="28"/>
      </w:rPr>
      <w:t>.</w:t>
    </w:r>
  </w:p>
  <w:p w14:paraId="6C557924" w14:textId="77777777" w:rsidR="005E2637" w:rsidRDefault="00E06B76">
    <w:pPr>
      <w:spacing w:after="120" w:line="360" w:lineRule="auto"/>
      <w:jc w:val="center"/>
      <w:rPr>
        <w:sz w:val="28"/>
        <w:szCs w:val="28"/>
      </w:rPr>
    </w:pPr>
  </w:p>
  <w:p w14:paraId="261559C2" w14:textId="77777777" w:rsidR="005E2637" w:rsidRDefault="00E06B76">
    <w:pPr>
      <w:spacing w:after="120" w:line="360" w:lineRule="auto"/>
      <w:jc w:val="center"/>
      <w:rPr>
        <w:sz w:val="28"/>
        <w:szCs w:val="28"/>
      </w:rPr>
    </w:pPr>
  </w:p>
  <w:p w14:paraId="1C212EBC" w14:textId="77777777" w:rsidR="005E2637" w:rsidRDefault="00E06B76">
    <w:pPr>
      <w:spacing w:after="120" w:line="360" w:lineRule="auto"/>
      <w:jc w:val="center"/>
      <w:rPr>
        <w:sz w:val="28"/>
        <w:szCs w:val="28"/>
      </w:rPr>
    </w:pPr>
  </w:p>
  <w:p w14:paraId="400AB22C" w14:textId="77777777" w:rsidR="005E2637" w:rsidRDefault="00E06B76">
    <w:pPr>
      <w:spacing w:after="120" w:line="360" w:lineRule="auto"/>
      <w:jc w:val="center"/>
      <w:rPr>
        <w:sz w:val="28"/>
        <w:szCs w:val="28"/>
      </w:rPr>
    </w:pPr>
  </w:p>
  <w:p w14:paraId="75620D96" w14:textId="77777777" w:rsidR="005E2637" w:rsidRDefault="00E06B76">
    <w:pPr>
      <w:spacing w:after="120" w:line="360" w:lineRule="auto"/>
      <w:jc w:val="center"/>
      <w:rPr>
        <w:sz w:val="32"/>
        <w:szCs w:val="32"/>
      </w:rPr>
    </w:pPr>
  </w:p>
  <w:p w14:paraId="4DB017E5" w14:textId="77777777" w:rsidR="005E2637" w:rsidRDefault="00E06B76">
    <w:pPr>
      <w:pStyle w:val="Intestazione"/>
    </w:pPr>
  </w:p>
  <w:p w14:paraId="77919550" w14:textId="77777777" w:rsidR="005E2637" w:rsidRDefault="00E06B76">
    <w:pPr>
      <w:pStyle w:val="Intestazione"/>
    </w:pPr>
  </w:p>
  <w:p w14:paraId="271A1833" w14:textId="77777777" w:rsidR="005E2637" w:rsidRDefault="00E06B76">
    <w:pPr>
      <w:pStyle w:val="Intestazione"/>
    </w:pPr>
  </w:p>
  <w:p w14:paraId="2F1F1300" w14:textId="77777777" w:rsidR="005E2637" w:rsidRDefault="00E06B76">
    <w:pPr>
      <w:pStyle w:val="Intestazione"/>
    </w:pPr>
  </w:p>
  <w:p w14:paraId="5628C2DC" w14:textId="77777777" w:rsidR="005E2637" w:rsidRDefault="00E06B76">
    <w:pPr>
      <w:pStyle w:val="Intestazione"/>
    </w:pPr>
  </w:p>
  <w:p w14:paraId="74C86648" w14:textId="77777777" w:rsidR="005E2637" w:rsidRDefault="00E06B76">
    <w:pPr>
      <w:pStyle w:val="Intestazione"/>
    </w:pPr>
  </w:p>
  <w:p w14:paraId="4708DBBB" w14:textId="77777777" w:rsidR="005E2637" w:rsidRDefault="00E06B76">
    <w:pPr>
      <w:pStyle w:val="Intestazione"/>
    </w:pPr>
  </w:p>
  <w:p w14:paraId="39E26D46" w14:textId="77777777" w:rsidR="005E2637" w:rsidRDefault="00E06B76">
    <w:pPr>
      <w:pStyle w:val="Intestazione"/>
    </w:pPr>
  </w:p>
  <w:p w14:paraId="3E86F630" w14:textId="77777777" w:rsidR="005E2637" w:rsidRDefault="00E06B76">
    <w:pPr>
      <w:pStyle w:val="Intestazione"/>
    </w:pPr>
  </w:p>
  <w:p w14:paraId="5A9F6E85" w14:textId="77777777" w:rsidR="005E2637" w:rsidRDefault="00E06B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194F7" w14:textId="77777777" w:rsidR="005E2637" w:rsidRDefault="00E06B76">
    <w:pPr>
      <w:tabs>
        <w:tab w:val="left" w:pos="2410"/>
      </w:tabs>
      <w:ind w:left="1560"/>
      <w:jc w:val="center"/>
    </w:pPr>
    <w:r>
      <w:t>COLLEGIO GEOMETRI E GEOMETRI LAUREATI DI TRIESTE</w:t>
    </w:r>
  </w:p>
  <w:p w14:paraId="25ECB02F" w14:textId="77777777" w:rsidR="005E2637" w:rsidRDefault="00E06B76">
    <w:pPr>
      <w:tabs>
        <w:tab w:val="left" w:pos="3260"/>
      </w:tabs>
      <w:spacing w:after="0" w:line="240" w:lineRule="auto"/>
      <w:ind w:left="1560"/>
      <w:rPr>
        <w:rFonts w:ascii="Times New Roman" w:hAnsi="Times New Roman"/>
        <w:b/>
        <w:sz w:val="16"/>
        <w:szCs w:val="16"/>
      </w:rPr>
    </w:pPr>
    <w:r>
      <w:rPr>
        <w:rFonts w:ascii="Times New Roman" w:hAnsi="Times New Roman"/>
        <w:b/>
        <w:sz w:val="16"/>
        <w:szCs w:val="16"/>
      </w:rPr>
      <w:tab/>
    </w:r>
  </w:p>
  <w:p w14:paraId="042FB67F" w14:textId="77777777" w:rsidR="005E2637" w:rsidRDefault="00E06B7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B813" w14:textId="77777777" w:rsidR="005E2637" w:rsidRDefault="00E06B76">
    <w:pPr>
      <w:pStyle w:val="Intestazione"/>
      <w:jc w:val="center"/>
    </w:pPr>
    <w:r>
      <w:rPr>
        <w:lang w:eastAsia="it-IT"/>
      </w:rPr>
      <w:t>COLLEGIO GEOMETRI E GEOMETRI LAUREATI DI TRIESTE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54D7" w14:textId="77777777" w:rsidR="005E2637" w:rsidRDefault="00E06B76">
    <w:pPr>
      <w:tabs>
        <w:tab w:val="left" w:pos="2410"/>
      </w:tabs>
      <w:ind w:left="1560"/>
      <w:jc w:val="center"/>
    </w:pPr>
    <w:r>
      <w:t>COLLEGIO GEOMETRI E GEOMETRI LAUREATI DI TRIESTE</w:t>
    </w:r>
  </w:p>
  <w:p w14:paraId="362CA5FB" w14:textId="77777777" w:rsidR="005E2637" w:rsidRDefault="00E06B76">
    <w:pPr>
      <w:tabs>
        <w:tab w:val="left" w:pos="3260"/>
      </w:tabs>
      <w:spacing w:after="0" w:line="240" w:lineRule="auto"/>
      <w:ind w:left="1560"/>
      <w:rPr>
        <w:rFonts w:ascii="Times New Roman" w:hAnsi="Times New Roman"/>
        <w:b/>
        <w:sz w:val="16"/>
        <w:szCs w:val="16"/>
      </w:rPr>
    </w:pPr>
    <w:r>
      <w:rPr>
        <w:rFonts w:ascii="Times New Roman" w:hAnsi="Times New Roman"/>
        <w:b/>
        <w:sz w:val="16"/>
        <w:szCs w:val="16"/>
      </w:rPr>
      <w:tab/>
    </w:r>
  </w:p>
  <w:p w14:paraId="69E85AFC" w14:textId="77777777" w:rsidR="005E2637" w:rsidRDefault="00E06B76">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4365" w14:textId="77777777" w:rsidR="005E2637" w:rsidRDefault="00E06B76">
    <w:pPr>
      <w:pStyle w:val="Intestazione"/>
      <w:jc w:val="center"/>
    </w:pPr>
    <w:r>
      <w:rPr>
        <w:lang w:eastAsia="it-IT"/>
      </w:rPr>
      <w:t>COLLEGIO GEOMETRI E GEOMETRI LAUREATI DI TRIESTE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0F60" w14:textId="77777777" w:rsidR="005E2637" w:rsidRDefault="00E06B76">
    <w:pPr>
      <w:tabs>
        <w:tab w:val="left" w:pos="2410"/>
      </w:tabs>
      <w:ind w:left="1560"/>
      <w:jc w:val="center"/>
    </w:pPr>
    <w:r>
      <w:t>COLLEGIO GEOMETRI E GEOMETRI LAUREATI DI TRIESTE</w:t>
    </w:r>
  </w:p>
  <w:p w14:paraId="55B9CBE3" w14:textId="77777777" w:rsidR="005E2637" w:rsidRDefault="00E06B76">
    <w:pPr>
      <w:tabs>
        <w:tab w:val="left" w:pos="3260"/>
      </w:tabs>
      <w:spacing w:after="0" w:line="240" w:lineRule="auto"/>
      <w:ind w:left="1560"/>
      <w:rPr>
        <w:rFonts w:ascii="Times New Roman" w:hAnsi="Times New Roman"/>
        <w:b/>
        <w:sz w:val="16"/>
        <w:szCs w:val="16"/>
      </w:rPr>
    </w:pPr>
    <w:r>
      <w:rPr>
        <w:rFonts w:ascii="Times New Roman" w:hAnsi="Times New Roman"/>
        <w:b/>
        <w:sz w:val="16"/>
        <w:szCs w:val="16"/>
      </w:rPr>
      <w:tab/>
    </w:r>
  </w:p>
  <w:p w14:paraId="53CFA09A" w14:textId="77777777" w:rsidR="005E2637" w:rsidRDefault="00E06B76">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219D" w14:textId="77777777" w:rsidR="005E2637" w:rsidRDefault="00E06B76">
    <w:pPr>
      <w:pStyle w:val="Intestazione"/>
      <w:jc w:val="center"/>
    </w:pPr>
    <w:r>
      <w:rPr>
        <w:lang w:eastAsia="it-IT"/>
      </w:rPr>
      <w:t>COLLEG</w:t>
    </w:r>
    <w:r>
      <w:rPr>
        <w:lang w:eastAsia="it-IT"/>
      </w:rPr>
      <w:t>IO GEOMETRI E GEOMETRI LAUREATI DI TRIESTE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0196" w14:textId="77777777" w:rsidR="005E2637" w:rsidRDefault="00E06B76">
    <w:pPr>
      <w:tabs>
        <w:tab w:val="left" w:pos="2410"/>
      </w:tabs>
      <w:ind w:left="1560"/>
      <w:jc w:val="center"/>
    </w:pPr>
    <w:r>
      <w:t>COLLEGIO GEOMETRI E GEOMETRI LAUREATI DI TRIESTE</w:t>
    </w:r>
  </w:p>
  <w:p w14:paraId="248598AF" w14:textId="77777777" w:rsidR="005E2637" w:rsidRDefault="00E06B76">
    <w:pPr>
      <w:tabs>
        <w:tab w:val="left" w:pos="3260"/>
      </w:tabs>
      <w:spacing w:after="0" w:line="240" w:lineRule="auto"/>
      <w:ind w:left="1560"/>
      <w:rPr>
        <w:rFonts w:ascii="Times New Roman" w:hAnsi="Times New Roman"/>
        <w:b/>
        <w:sz w:val="16"/>
        <w:szCs w:val="16"/>
      </w:rPr>
    </w:pPr>
    <w:r>
      <w:rPr>
        <w:rFonts w:ascii="Times New Roman" w:hAnsi="Times New Roman"/>
        <w:b/>
        <w:sz w:val="16"/>
        <w:szCs w:val="16"/>
      </w:rPr>
      <w:tab/>
    </w:r>
  </w:p>
  <w:p w14:paraId="343F261A" w14:textId="77777777" w:rsidR="005E2637" w:rsidRDefault="00E06B76">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7058" w14:textId="77777777" w:rsidR="005E2637" w:rsidRDefault="00E06B76">
    <w:pPr>
      <w:pStyle w:val="Intestazione"/>
      <w:jc w:val="center"/>
    </w:pPr>
    <w:r>
      <w:rPr>
        <w:lang w:eastAsia="it-IT"/>
      </w:rPr>
      <w:t>COLLEGIO GEOMETRI E GEOMETRI LAUREATI DI TRIESTE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93E9C"/>
    <w:multiLevelType w:val="multilevel"/>
    <w:tmpl w:val="46EE7BD8"/>
    <w:lvl w:ilvl="0">
      <w:numFmt w:val="bullet"/>
      <w:lvlText w:val=""/>
      <w:lvlJc w:val="left"/>
      <w:pPr>
        <w:ind w:left="1150" w:hanging="360"/>
      </w:pPr>
      <w:rPr>
        <w:rFonts w:ascii="Symbol" w:hAnsi="Symbol"/>
      </w:rPr>
    </w:lvl>
    <w:lvl w:ilvl="1">
      <w:numFmt w:val="bullet"/>
      <w:lvlText w:val="o"/>
      <w:lvlJc w:val="left"/>
      <w:pPr>
        <w:ind w:left="1870" w:hanging="360"/>
      </w:pPr>
      <w:rPr>
        <w:rFonts w:ascii="Courier New" w:hAnsi="Courier New" w:cs="Courier New"/>
      </w:rPr>
    </w:lvl>
    <w:lvl w:ilvl="2">
      <w:numFmt w:val="bullet"/>
      <w:lvlText w:val=""/>
      <w:lvlJc w:val="left"/>
      <w:pPr>
        <w:ind w:left="2590" w:hanging="360"/>
      </w:pPr>
      <w:rPr>
        <w:rFonts w:ascii="Wingdings" w:hAnsi="Wingdings"/>
      </w:rPr>
    </w:lvl>
    <w:lvl w:ilvl="3">
      <w:numFmt w:val="bullet"/>
      <w:lvlText w:val=""/>
      <w:lvlJc w:val="left"/>
      <w:pPr>
        <w:ind w:left="3310" w:hanging="360"/>
      </w:pPr>
      <w:rPr>
        <w:rFonts w:ascii="Symbol" w:hAnsi="Symbol"/>
      </w:rPr>
    </w:lvl>
    <w:lvl w:ilvl="4">
      <w:numFmt w:val="bullet"/>
      <w:lvlText w:val="o"/>
      <w:lvlJc w:val="left"/>
      <w:pPr>
        <w:ind w:left="4030" w:hanging="360"/>
      </w:pPr>
      <w:rPr>
        <w:rFonts w:ascii="Courier New" w:hAnsi="Courier New" w:cs="Courier New"/>
      </w:rPr>
    </w:lvl>
    <w:lvl w:ilvl="5">
      <w:numFmt w:val="bullet"/>
      <w:lvlText w:val=""/>
      <w:lvlJc w:val="left"/>
      <w:pPr>
        <w:ind w:left="4750" w:hanging="360"/>
      </w:pPr>
      <w:rPr>
        <w:rFonts w:ascii="Wingdings" w:hAnsi="Wingdings"/>
      </w:rPr>
    </w:lvl>
    <w:lvl w:ilvl="6">
      <w:numFmt w:val="bullet"/>
      <w:lvlText w:val=""/>
      <w:lvlJc w:val="left"/>
      <w:pPr>
        <w:ind w:left="5470" w:hanging="360"/>
      </w:pPr>
      <w:rPr>
        <w:rFonts w:ascii="Symbol" w:hAnsi="Symbol"/>
      </w:rPr>
    </w:lvl>
    <w:lvl w:ilvl="7">
      <w:numFmt w:val="bullet"/>
      <w:lvlText w:val="o"/>
      <w:lvlJc w:val="left"/>
      <w:pPr>
        <w:ind w:left="6190" w:hanging="360"/>
      </w:pPr>
      <w:rPr>
        <w:rFonts w:ascii="Courier New" w:hAnsi="Courier New" w:cs="Courier New"/>
      </w:rPr>
    </w:lvl>
    <w:lvl w:ilvl="8">
      <w:numFmt w:val="bullet"/>
      <w:lvlText w:val=""/>
      <w:lvlJc w:val="left"/>
      <w:pPr>
        <w:ind w:left="6910" w:hanging="360"/>
      </w:pPr>
      <w:rPr>
        <w:rFonts w:ascii="Wingdings" w:hAnsi="Wingdings"/>
      </w:rPr>
    </w:lvl>
  </w:abstractNum>
  <w:abstractNum w:abstractNumId="1" w15:restartNumberingAfterBreak="0">
    <w:nsid w:val="0D3E2F95"/>
    <w:multiLevelType w:val="multilevel"/>
    <w:tmpl w:val="21066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62895"/>
    <w:multiLevelType w:val="multilevel"/>
    <w:tmpl w:val="11403B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F9F3FA3"/>
    <w:multiLevelType w:val="multilevel"/>
    <w:tmpl w:val="3C420E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63570D"/>
    <w:multiLevelType w:val="multilevel"/>
    <w:tmpl w:val="C7C44C08"/>
    <w:lvl w:ilvl="0">
      <w:start w:val="1"/>
      <w:numFmt w:val="lowerLetter"/>
      <w:lvlText w:val="%1)"/>
      <w:lvlJc w:val="left"/>
      <w:pPr>
        <w:ind w:left="1069" w:hanging="360"/>
      </w:pPr>
      <w:rPr>
        <w:strike w:val="0"/>
        <w:dstrike w:val="0"/>
        <w:color w:val="auto"/>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5" w15:restartNumberingAfterBreak="0">
    <w:nsid w:val="268455DC"/>
    <w:multiLevelType w:val="multilevel"/>
    <w:tmpl w:val="67582CD2"/>
    <w:lvl w:ilvl="0">
      <w:start w:val="9"/>
      <w:numFmt w:val="decimal"/>
      <w:lvlText w:val="%1"/>
      <w:lvlJc w:val="left"/>
      <w:pPr>
        <w:ind w:left="435" w:hanging="435"/>
      </w:pPr>
      <w:rPr>
        <w:color w:val="auto"/>
      </w:rPr>
    </w:lvl>
    <w:lvl w:ilvl="1">
      <w:start w:val="2"/>
      <w:numFmt w:val="decimal"/>
      <w:lvlText w:val="%1.%2"/>
      <w:lvlJc w:val="left"/>
      <w:pPr>
        <w:ind w:left="435" w:hanging="43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6" w15:restartNumberingAfterBreak="0">
    <w:nsid w:val="27A8060B"/>
    <w:multiLevelType w:val="multilevel"/>
    <w:tmpl w:val="060A2A5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3A7696"/>
    <w:multiLevelType w:val="multilevel"/>
    <w:tmpl w:val="7122AB78"/>
    <w:lvl w:ilvl="0">
      <w:numFmt w:val="bullet"/>
      <w:lvlText w:val="-"/>
      <w:lvlJc w:val="left"/>
      <w:pPr>
        <w:ind w:left="790" w:hanging="360"/>
      </w:pPr>
      <w:rPr>
        <w:rFonts w:ascii="Calibri" w:eastAsia="Calibri" w:hAnsi="Calibri" w:cs="Times New Roman"/>
        <w:color w:val="FF0000"/>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8" w15:restartNumberingAfterBreak="0">
    <w:nsid w:val="30126A94"/>
    <w:multiLevelType w:val="multilevel"/>
    <w:tmpl w:val="DAC2C8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B4053A7"/>
    <w:multiLevelType w:val="multilevel"/>
    <w:tmpl w:val="09F6A11C"/>
    <w:lvl w:ilvl="0">
      <w:start w:val="1"/>
      <w:numFmt w:val="decimal"/>
      <w:lvlText w:val="%1."/>
      <w:lvlJc w:val="left"/>
      <w:pPr>
        <w:ind w:left="10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177FFA"/>
    <w:multiLevelType w:val="multilevel"/>
    <w:tmpl w:val="D084E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7861E9"/>
    <w:multiLevelType w:val="multilevel"/>
    <w:tmpl w:val="EB6C2D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681C76"/>
    <w:multiLevelType w:val="multilevel"/>
    <w:tmpl w:val="355EE0A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4F262662"/>
    <w:multiLevelType w:val="multilevel"/>
    <w:tmpl w:val="8B4A334C"/>
    <w:lvl w:ilvl="0">
      <w:start w:val="1"/>
      <w:numFmt w:val="lowerLetter"/>
      <w:lvlText w:val="%1)"/>
      <w:lvlJc w:val="left"/>
      <w:pPr>
        <w:ind w:left="720" w:hanging="360"/>
      </w:pPr>
      <w:rPr>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09A5B73"/>
    <w:multiLevelType w:val="multilevel"/>
    <w:tmpl w:val="3DAEB73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A830CD"/>
    <w:multiLevelType w:val="multilevel"/>
    <w:tmpl w:val="B46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1"/>
  </w:num>
  <w:num w:numId="4">
    <w:abstractNumId w:val="9"/>
  </w:num>
  <w:num w:numId="5">
    <w:abstractNumId w:val="5"/>
  </w:num>
  <w:num w:numId="6">
    <w:abstractNumId w:val="12"/>
  </w:num>
  <w:num w:numId="7">
    <w:abstractNumId w:val="4"/>
  </w:num>
  <w:num w:numId="8">
    <w:abstractNumId w:val="10"/>
  </w:num>
  <w:num w:numId="9">
    <w:abstractNumId w:val="13"/>
  </w:num>
  <w:num w:numId="10">
    <w:abstractNumId w:val="14"/>
  </w:num>
  <w:num w:numId="11">
    <w:abstractNumId w:val="6"/>
  </w:num>
  <w:num w:numId="12">
    <w:abstractNumId w:val="3"/>
  </w:num>
  <w:num w:numId="13">
    <w:abstractNumId w:val="2"/>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902FB"/>
    <w:rsid w:val="005902FB"/>
    <w:rsid w:val="007C4A95"/>
    <w:rsid w:val="00E06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430E"/>
  <w15:docId w15:val="{BE4044DC-990C-413F-96AF-93ECD674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sz w:val="22"/>
      <w:szCs w:val="22"/>
      <w:lang w:eastAsia="en-US"/>
    </w:rPr>
  </w:style>
  <w:style w:type="paragraph" w:styleId="Titolo1">
    <w:name w:val="heading 1"/>
    <w:basedOn w:val="Normale"/>
    <w:next w:val="Normale"/>
    <w:uiPriority w:val="9"/>
    <w:qFormat/>
    <w:pPr>
      <w:widowControl w:val="0"/>
      <w:autoSpaceDE w:val="0"/>
      <w:spacing w:after="0" w:line="240" w:lineRule="auto"/>
      <w:outlineLvl w:val="0"/>
    </w:pPr>
    <w:rPr>
      <w:rFonts w:ascii="Courier New" w:eastAsia="Times New Roman" w:hAnsi="Courier New"/>
      <w:b/>
      <w:bCs/>
      <w:color w:val="000000"/>
      <w:sz w:val="32"/>
      <w:szCs w:val="32"/>
      <w:lang w:eastAsia="it-IT"/>
    </w:rPr>
  </w:style>
  <w:style w:type="paragraph" w:styleId="Titolo2">
    <w:name w:val="heading 2"/>
    <w:basedOn w:val="Normale"/>
    <w:next w:val="Normale"/>
    <w:uiPriority w:val="9"/>
    <w:unhideWhenUsed/>
    <w:qFormat/>
    <w:pPr>
      <w:widowControl w:val="0"/>
      <w:autoSpaceDE w:val="0"/>
      <w:spacing w:after="0" w:line="240" w:lineRule="auto"/>
      <w:outlineLvl w:val="1"/>
    </w:pPr>
    <w:rPr>
      <w:rFonts w:ascii="Courier New" w:eastAsia="Times New Roman" w:hAnsi="Courier New"/>
      <w:b/>
      <w:bCs/>
      <w:i/>
      <w:iCs/>
      <w:color w:val="000000"/>
      <w:sz w:val="28"/>
      <w:szCs w:val="28"/>
      <w:lang w:eastAsia="it-IT"/>
    </w:rPr>
  </w:style>
  <w:style w:type="paragraph" w:styleId="Titolo3">
    <w:name w:val="heading 3"/>
    <w:basedOn w:val="Normale"/>
    <w:next w:val="Normale"/>
    <w:uiPriority w:val="9"/>
    <w:unhideWhenUsed/>
    <w:qFormat/>
    <w:pPr>
      <w:widowControl w:val="0"/>
      <w:autoSpaceDE w:val="0"/>
      <w:spacing w:after="0" w:line="240" w:lineRule="auto"/>
      <w:outlineLvl w:val="2"/>
    </w:pPr>
    <w:rPr>
      <w:rFonts w:ascii="Courier New" w:eastAsia="Times New Roman" w:hAnsi="Courier New"/>
      <w:b/>
      <w:bCs/>
      <w:color w:val="000000"/>
      <w:sz w:val="26"/>
      <w:szCs w:val="26"/>
      <w:lang w:eastAsia="it-IT"/>
    </w:rPr>
  </w:style>
  <w:style w:type="paragraph" w:styleId="Titolo4">
    <w:name w:val="heading 4"/>
    <w:basedOn w:val="Normale"/>
    <w:next w:val="Normale"/>
    <w:uiPriority w:val="9"/>
    <w:unhideWhenUsed/>
    <w:qFormat/>
    <w:pPr>
      <w:keepNext/>
      <w:spacing w:before="240" w:after="60" w:line="360" w:lineRule="auto"/>
      <w:outlineLvl w:val="3"/>
    </w:pPr>
    <w:rPr>
      <w:rFonts w:eastAsia="Times New Roman"/>
      <w:b/>
      <w:bCs/>
      <w:sz w:val="28"/>
      <w:szCs w:val="28"/>
      <w:lang w:eastAsia="it-IT"/>
    </w:rPr>
  </w:style>
  <w:style w:type="paragraph" w:styleId="Titolo5">
    <w:name w:val="heading 5"/>
    <w:basedOn w:val="Normale"/>
    <w:next w:val="Normale"/>
    <w:uiPriority w:val="9"/>
    <w:unhideWhenUsed/>
    <w:qFormat/>
    <w:pPr>
      <w:spacing w:before="240" w:after="60" w:line="360" w:lineRule="auto"/>
      <w:outlineLvl w:val="4"/>
    </w:pPr>
    <w:rPr>
      <w:rFonts w:eastAsia="Times New Roman"/>
      <w:b/>
      <w:bCs/>
      <w:i/>
      <w:iCs/>
      <w:sz w:val="26"/>
      <w:szCs w:val="26"/>
      <w:lang w:eastAsia="it-IT"/>
    </w:rPr>
  </w:style>
  <w:style w:type="paragraph" w:styleId="Titolo6">
    <w:name w:val="heading 6"/>
    <w:basedOn w:val="Normale"/>
    <w:next w:val="Normale"/>
    <w:uiPriority w:val="9"/>
    <w:unhideWhenUsed/>
    <w:qFormat/>
    <w:pPr>
      <w:spacing w:before="240" w:after="60"/>
      <w:outlineLvl w:val="5"/>
    </w:pPr>
    <w:rPr>
      <w:rFonts w:eastAsia="Times New Roman"/>
      <w:b/>
      <w:bCs/>
    </w:rPr>
  </w:style>
  <w:style w:type="paragraph" w:styleId="Titolo7">
    <w:name w:val="heading 7"/>
    <w:basedOn w:val="Normale"/>
    <w:next w:val="Normale"/>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Tahoma" w:hAnsi="Tahoma"/>
      <w:sz w:val="16"/>
      <w:szCs w:val="16"/>
    </w:rPr>
  </w:style>
  <w:style w:type="character" w:customStyle="1" w:styleId="TestofumettoCarattere">
    <w:name w:val="Testo fumetto Carattere"/>
    <w:rPr>
      <w:rFonts w:ascii="Tahoma" w:hAnsi="Tahoma" w:cs="Tahoma"/>
      <w:sz w:val="16"/>
      <w:szCs w:val="16"/>
    </w:rPr>
  </w:style>
  <w:style w:type="paragraph" w:customStyle="1" w:styleId="protocollo">
    <w:name w:val="protocollo"/>
    <w:basedOn w:val="Normale"/>
    <w:next w:val="Normale"/>
    <w:pPr>
      <w:spacing w:after="240" w:line="240" w:lineRule="auto"/>
    </w:pPr>
    <w:rPr>
      <w:rFonts w:ascii="Footlight MT Light" w:eastAsia="Times New Roman" w:hAnsi="Footlight MT Light"/>
      <w:sz w:val="16"/>
      <w:szCs w:val="20"/>
      <w:lang w:eastAsia="it-IT"/>
    </w:rPr>
  </w:style>
  <w:style w:type="paragraph" w:styleId="Rientrocorpodeltesto">
    <w:name w:val="Body Text Indent"/>
    <w:basedOn w:val="Normale"/>
    <w:pPr>
      <w:spacing w:after="0" w:line="240" w:lineRule="auto"/>
      <w:ind w:left="708" w:firstLine="708"/>
      <w:jc w:val="both"/>
    </w:pPr>
    <w:rPr>
      <w:rFonts w:ascii="Times New Roman" w:eastAsia="Times New Roman" w:hAnsi="Times New Roman"/>
      <w:kern w:val="3"/>
      <w:sz w:val="24"/>
      <w:szCs w:val="20"/>
      <w:lang w:eastAsia="it-IT"/>
    </w:rPr>
  </w:style>
  <w:style w:type="character" w:customStyle="1" w:styleId="RientrocorpodeltestoCarattere">
    <w:name w:val="Rientro corpo del testo Carattere"/>
    <w:rPr>
      <w:rFonts w:ascii="Times New Roman" w:eastAsia="Times New Roman" w:hAnsi="Times New Roman" w:cs="Times New Roman"/>
      <w:kern w:val="3"/>
      <w:sz w:val="24"/>
      <w:szCs w:val="20"/>
      <w:lang w:eastAsia="it-IT"/>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pPr>
      <w:tabs>
        <w:tab w:val="center" w:pos="4819"/>
        <w:tab w:val="right" w:pos="9638"/>
      </w:tabs>
    </w:pPr>
  </w:style>
  <w:style w:type="character" w:customStyle="1" w:styleId="PidipaginaCarattere">
    <w:name w:val="Piè di pagina Carattere"/>
    <w:rPr>
      <w:sz w:val="22"/>
      <w:szCs w:val="22"/>
      <w:lang w:eastAsia="en-US"/>
    </w:rPr>
  </w:style>
  <w:style w:type="paragraph" w:customStyle="1" w:styleId="testo">
    <w:name w:val="testo"/>
    <w:basedOn w:val="Normale"/>
    <w:pPr>
      <w:spacing w:after="240" w:line="240" w:lineRule="auto"/>
      <w:ind w:left="709" w:firstLine="851"/>
      <w:jc w:val="both"/>
    </w:pPr>
    <w:rPr>
      <w:rFonts w:ascii="Times New Roman" w:eastAsia="Times New Roman" w:hAnsi="Times New Roman"/>
      <w:kern w:val="3"/>
      <w:sz w:val="24"/>
      <w:szCs w:val="20"/>
      <w:lang w:eastAsia="it-IT"/>
    </w:rPr>
  </w:style>
  <w:style w:type="paragraph" w:styleId="NormaleWeb">
    <w:name w:val="Normal (Web)"/>
    <w:basedOn w:val="Normale"/>
    <w:pPr>
      <w:spacing w:after="0" w:line="240" w:lineRule="auto"/>
    </w:pPr>
    <w:rPr>
      <w:rFonts w:ascii="Times New Roman" w:eastAsia="Times New Roman" w:hAnsi="Times New Roman"/>
      <w:kern w:val="3"/>
      <w:sz w:val="24"/>
      <w:szCs w:val="24"/>
      <w:lang w:eastAsia="it-IT"/>
    </w:rPr>
  </w:style>
  <w:style w:type="paragraph" w:styleId="Corpotesto">
    <w:name w:val="Body Text"/>
    <w:basedOn w:val="Normale"/>
    <w:pPr>
      <w:spacing w:after="120"/>
    </w:pPr>
  </w:style>
  <w:style w:type="character" w:customStyle="1" w:styleId="CorpotestoCarattere">
    <w:name w:val="Corpo testo Carattere"/>
    <w:rPr>
      <w:sz w:val="22"/>
      <w:szCs w:val="22"/>
      <w:lang w:eastAsia="en-US"/>
    </w:rPr>
  </w:style>
  <w:style w:type="paragraph" w:customStyle="1" w:styleId="LETTERA">
    <w:name w:val="LETTERA"/>
    <w:basedOn w:val="Normale"/>
    <w:pPr>
      <w:spacing w:after="0" w:line="240" w:lineRule="atLeast"/>
      <w:jc w:val="both"/>
    </w:pPr>
    <w:rPr>
      <w:rFonts w:ascii="Times New Roman" w:eastAsia="Times New Roman" w:hAnsi="Times New Roman"/>
      <w:color w:val="000080"/>
      <w:sz w:val="28"/>
      <w:szCs w:val="20"/>
      <w:lang w:eastAsia="it-IT"/>
    </w:rPr>
  </w:style>
  <w:style w:type="paragraph" w:customStyle="1" w:styleId="BOLLO">
    <w:name w:val="BOLLO"/>
    <w:basedOn w:val="LETTERA"/>
    <w:pPr>
      <w:spacing w:line="562" w:lineRule="exact"/>
    </w:pPr>
    <w:rPr>
      <w:color w:val="00FF00"/>
    </w:rPr>
  </w:style>
  <w:style w:type="character" w:styleId="Numeropagina">
    <w:name w:val="page number"/>
  </w:style>
  <w:style w:type="paragraph" w:customStyle="1" w:styleId="E">
    <w:name w:val="E"/>
    <w:basedOn w:val="Normale"/>
    <w:next w:val="Corpotesto"/>
    <w:pPr>
      <w:spacing w:after="0" w:line="240" w:lineRule="auto"/>
      <w:jc w:val="both"/>
    </w:pPr>
    <w:rPr>
      <w:rFonts w:ascii="Times New Roman" w:eastAsia="Times New Roman" w:hAnsi="Times New Roman"/>
      <w:sz w:val="24"/>
      <w:szCs w:val="20"/>
      <w:lang w:eastAsia="it-IT"/>
    </w:rPr>
  </w:style>
  <w:style w:type="character" w:styleId="Rimandonotaapidipagina">
    <w:name w:val="footnote reference"/>
    <w:rPr>
      <w:position w:val="0"/>
      <w:vertAlign w:val="superscript"/>
    </w:rPr>
  </w:style>
  <w:style w:type="paragraph" w:styleId="Testonotaapidipagina">
    <w:name w:val="footnote text"/>
    <w:basedOn w:val="Normale"/>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rPr>
      <w:rFonts w:ascii="Times New Roman" w:eastAsia="Times New Roman" w:hAnsi="Times New Roman"/>
    </w:rPr>
  </w:style>
  <w:style w:type="character" w:styleId="Rimandocommento">
    <w:name w:val="annotation reference"/>
    <w:rPr>
      <w:sz w:val="16"/>
      <w:szCs w:val="16"/>
    </w:rPr>
  </w:style>
  <w:style w:type="paragraph" w:styleId="Testocommento">
    <w:name w:val="annotation text"/>
    <w:basedOn w:val="Normale"/>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rPr>
      <w:rFonts w:ascii="Times New Roman" w:eastAsia="Times New Roman" w:hAnsi="Times New Roman"/>
    </w:rPr>
  </w:style>
  <w:style w:type="paragraph" w:styleId="Soggettocommento">
    <w:name w:val="annotation subject"/>
    <w:basedOn w:val="Testocommento"/>
    <w:next w:val="Testocommento"/>
    <w:rPr>
      <w:b/>
      <w:bCs/>
    </w:rPr>
  </w:style>
  <w:style w:type="character" w:customStyle="1" w:styleId="SoggettocommentoCarattere">
    <w:name w:val="Soggetto commento Carattere"/>
    <w:rPr>
      <w:rFonts w:ascii="Times New Roman" w:eastAsia="Times New Roman" w:hAnsi="Times New Roman"/>
      <w:b/>
      <w:bCs/>
    </w:rPr>
  </w:style>
  <w:style w:type="character" w:styleId="Enfasigrassetto">
    <w:name w:val="Strong"/>
    <w:rPr>
      <w:b/>
      <w:bCs/>
    </w:rPr>
  </w:style>
  <w:style w:type="paragraph" w:styleId="Paragrafoelenco">
    <w:name w:val="List Paragraph"/>
    <w:basedOn w:val="Normale"/>
    <w:pPr>
      <w:spacing w:after="0" w:line="240" w:lineRule="auto"/>
      <w:ind w:left="708"/>
    </w:pPr>
    <w:rPr>
      <w:rFonts w:ascii="Times New Roman" w:eastAsia="Times New Roman" w:hAnsi="Times New Roman"/>
      <w:sz w:val="20"/>
      <w:szCs w:val="20"/>
      <w:lang w:eastAsia="it-IT"/>
    </w:rPr>
  </w:style>
  <w:style w:type="character" w:styleId="Enfasicorsivo">
    <w:name w:val="Emphasis"/>
    <w:rPr>
      <w:i/>
      <w:iCs/>
    </w:rPr>
  </w:style>
  <w:style w:type="character" w:customStyle="1" w:styleId="Titolo1Carattere">
    <w:name w:val="Titolo 1 Carattere"/>
    <w:rPr>
      <w:rFonts w:ascii="Courier New" w:eastAsia="Times New Roman" w:hAnsi="Courier New"/>
      <w:b/>
      <w:bCs/>
      <w:color w:val="000000"/>
      <w:sz w:val="32"/>
      <w:szCs w:val="32"/>
    </w:rPr>
  </w:style>
  <w:style w:type="character" w:customStyle="1" w:styleId="Titolo2Carattere">
    <w:name w:val="Titolo 2 Carattere"/>
    <w:rPr>
      <w:rFonts w:ascii="Courier New" w:eastAsia="Times New Roman" w:hAnsi="Courier New"/>
      <w:b/>
      <w:bCs/>
      <w:i/>
      <w:iCs/>
      <w:color w:val="000000"/>
      <w:sz w:val="28"/>
      <w:szCs w:val="28"/>
    </w:rPr>
  </w:style>
  <w:style w:type="character" w:customStyle="1" w:styleId="Titolo3Carattere">
    <w:name w:val="Titolo 3 Carattere"/>
    <w:rPr>
      <w:rFonts w:ascii="Courier New" w:eastAsia="Times New Roman" w:hAnsi="Courier New"/>
      <w:b/>
      <w:bCs/>
      <w:color w:val="000000"/>
      <w:sz w:val="26"/>
      <w:szCs w:val="26"/>
    </w:rPr>
  </w:style>
  <w:style w:type="paragraph" w:styleId="Rientrocorpodeltesto2">
    <w:name w:val="Body Text Indent 2"/>
    <w:basedOn w:val="Normale"/>
    <w:pPr>
      <w:spacing w:before="80" w:after="80" w:line="240" w:lineRule="auto"/>
      <w:ind w:firstLine="709"/>
      <w:jc w:val="both"/>
    </w:pPr>
    <w:rPr>
      <w:rFonts w:ascii="Times New Roman" w:eastAsia="Times New Roman" w:hAnsi="Times New Roman"/>
      <w:sz w:val="28"/>
      <w:szCs w:val="20"/>
      <w:lang w:eastAsia="it-IT"/>
    </w:rPr>
  </w:style>
  <w:style w:type="character" w:customStyle="1" w:styleId="Rientrocorpodeltesto2Carattere">
    <w:name w:val="Rientro corpo del testo 2 Carattere"/>
    <w:rPr>
      <w:rFonts w:ascii="Times New Roman" w:eastAsia="Times New Roman" w:hAnsi="Times New Roman"/>
      <w:sz w:val="28"/>
    </w:rPr>
  </w:style>
  <w:style w:type="paragraph" w:customStyle="1" w:styleId="Testonorm">
    <w:name w:val="Testo norm"/>
    <w:basedOn w:val="Normale"/>
    <w:pPr>
      <w:spacing w:after="0" w:line="240" w:lineRule="auto"/>
    </w:pPr>
    <w:rPr>
      <w:rFonts w:ascii="Consolas" w:eastAsia="Times New Roman" w:hAnsi="Consolas"/>
      <w:sz w:val="21"/>
      <w:szCs w:val="21"/>
      <w:lang w:bidi="it-IT"/>
    </w:rPr>
  </w:style>
  <w:style w:type="paragraph" w:styleId="Sommario1">
    <w:name w:val="toc 1"/>
    <w:basedOn w:val="Normale"/>
    <w:next w:val="Normale"/>
    <w:autoRedefine/>
    <w:pPr>
      <w:tabs>
        <w:tab w:val="left" w:pos="851"/>
        <w:tab w:val="right" w:pos="9072"/>
      </w:tabs>
      <w:spacing w:after="100"/>
      <w:ind w:left="851" w:right="706" w:hanging="851"/>
      <w:jc w:val="both"/>
    </w:pPr>
    <w:rPr>
      <w:rFonts w:eastAsia="Times New Roman" w:cs="Calibri"/>
      <w:lang w:eastAsia="it-IT"/>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rPr>
      <w:rFonts w:ascii="Courier New" w:eastAsia="Times New Roman" w:hAnsi="Courier New" w:cs="Courier New"/>
    </w:rPr>
  </w:style>
  <w:style w:type="character" w:customStyle="1" w:styleId="apple-converted-space">
    <w:name w:val="apple-converted-space"/>
  </w:style>
  <w:style w:type="character" w:customStyle="1" w:styleId="linkneltesto">
    <w:name w:val="link_nel_testo"/>
    <w:rPr>
      <w:i/>
      <w:iCs/>
    </w:rPr>
  </w:style>
  <w:style w:type="paragraph" w:styleId="Testonotadichiusura">
    <w:name w:val="endnote text"/>
    <w:basedOn w:val="Normale"/>
    <w:rPr>
      <w:sz w:val="20"/>
      <w:szCs w:val="20"/>
    </w:rPr>
  </w:style>
  <w:style w:type="character" w:customStyle="1" w:styleId="TestonotadichiusuraCarattere">
    <w:name w:val="Testo nota di chiusura Carattere"/>
    <w:rPr>
      <w:lang w:eastAsia="en-US"/>
    </w:rPr>
  </w:style>
  <w:style w:type="character" w:styleId="Rimandonotadichiusura">
    <w:name w:val="endnote reference"/>
    <w:rPr>
      <w:position w:val="0"/>
      <w:vertAlign w:val="superscript"/>
    </w:rPr>
  </w:style>
  <w:style w:type="paragraph" w:styleId="Sottotitolo">
    <w:name w:val="Subtitle"/>
    <w:basedOn w:val="Normale"/>
    <w:next w:val="Normale"/>
    <w:uiPriority w:val="11"/>
    <w:qFormat/>
    <w:pPr>
      <w:spacing w:after="60"/>
      <w:jc w:val="center"/>
      <w:outlineLvl w:val="1"/>
    </w:pPr>
    <w:rPr>
      <w:rFonts w:ascii="Cambria" w:eastAsia="Times New Roman" w:hAnsi="Cambria"/>
      <w:sz w:val="24"/>
      <w:szCs w:val="24"/>
    </w:rPr>
  </w:style>
  <w:style w:type="character" w:customStyle="1" w:styleId="SottotitoloCarattere">
    <w:name w:val="Sottotitolo Carattere"/>
    <w:rPr>
      <w:rFonts w:ascii="Cambria" w:eastAsia="Times New Roman" w:hAnsi="Cambria" w:cs="Times New Roman"/>
      <w:sz w:val="24"/>
      <w:szCs w:val="24"/>
      <w:lang w:eastAsia="en-US"/>
    </w:rPr>
  </w:style>
  <w:style w:type="character" w:customStyle="1" w:styleId="Titolo4Carattere">
    <w:name w:val="Titolo 4 Carattere"/>
    <w:rPr>
      <w:rFonts w:eastAsia="Times New Roman"/>
      <w:b/>
      <w:bCs/>
      <w:sz w:val="28"/>
      <w:szCs w:val="28"/>
    </w:rPr>
  </w:style>
  <w:style w:type="character" w:customStyle="1" w:styleId="Titolo5Carattere">
    <w:name w:val="Titolo 5 Carattere"/>
    <w:rPr>
      <w:rFonts w:eastAsia="Times New Roman"/>
      <w:b/>
      <w:bCs/>
      <w:i/>
      <w:iCs/>
      <w:sz w:val="26"/>
      <w:szCs w:val="26"/>
    </w:rPr>
  </w:style>
  <w:style w:type="character" w:styleId="Titolodellibro">
    <w:name w:val="Book Title"/>
    <w:rPr>
      <w:b/>
      <w:bCs/>
      <w:smallCaps/>
      <w:spacing w:val="5"/>
    </w:rPr>
  </w:style>
  <w:style w:type="paragraph" w:styleId="Sommario2">
    <w:name w:val="toc 2"/>
    <w:basedOn w:val="Normale"/>
    <w:next w:val="Normale"/>
    <w:autoRedefine/>
    <w:pPr>
      <w:spacing w:after="100"/>
      <w:ind w:left="220"/>
    </w:pPr>
    <w:rPr>
      <w:rFonts w:eastAsia="Times New Roman"/>
      <w:lang w:eastAsia="it-IT"/>
    </w:rPr>
  </w:style>
  <w:style w:type="paragraph" w:styleId="Sommario3">
    <w:name w:val="toc 3"/>
    <w:basedOn w:val="Normale"/>
    <w:next w:val="Normale"/>
    <w:autoRedefine/>
    <w:pPr>
      <w:spacing w:after="100"/>
      <w:ind w:left="440"/>
    </w:pPr>
    <w:rPr>
      <w:rFonts w:eastAsia="Times New Roman"/>
      <w:lang w:eastAsia="it-IT"/>
    </w:rPr>
  </w:style>
  <w:style w:type="paragraph" w:styleId="Titolo">
    <w:name w:val="Title"/>
    <w:basedOn w:val="Normale"/>
    <w:next w:val="Normale"/>
    <w:uiPriority w:val="10"/>
    <w:qFormat/>
    <w:pPr>
      <w:spacing w:before="240" w:after="60" w:line="360" w:lineRule="auto"/>
      <w:jc w:val="center"/>
      <w:outlineLvl w:val="0"/>
    </w:pPr>
    <w:rPr>
      <w:rFonts w:ascii="Cambria" w:eastAsia="Times New Roman" w:hAnsi="Cambria"/>
      <w:b/>
      <w:bCs/>
      <w:kern w:val="3"/>
      <w:sz w:val="32"/>
      <w:szCs w:val="32"/>
      <w:lang w:eastAsia="it-IT"/>
    </w:rPr>
  </w:style>
  <w:style w:type="character" w:customStyle="1" w:styleId="TitoloCarattere">
    <w:name w:val="Titolo Carattere"/>
    <w:rPr>
      <w:rFonts w:ascii="Cambria" w:eastAsia="Times New Roman" w:hAnsi="Cambria"/>
      <w:b/>
      <w:bCs/>
      <w:kern w:val="3"/>
      <w:sz w:val="32"/>
      <w:szCs w:val="32"/>
    </w:rPr>
  </w:style>
  <w:style w:type="paragraph" w:styleId="Titolosommario">
    <w:name w:val="TOC Heading"/>
    <w:basedOn w:val="Titolo1"/>
    <w:next w:val="Normale"/>
    <w:pPr>
      <w:keepNext/>
      <w:keepLines/>
      <w:widowControl/>
      <w:autoSpaceDE/>
      <w:spacing w:before="480" w:line="276" w:lineRule="auto"/>
    </w:pPr>
    <w:rPr>
      <w:rFonts w:ascii="Cambria" w:hAnsi="Cambria"/>
      <w:color w:val="365F91"/>
      <w:sz w:val="28"/>
      <w:szCs w:val="28"/>
    </w:rPr>
  </w:style>
  <w:style w:type="character" w:styleId="Collegamentovisitato">
    <w:name w:val="FollowedHyperlink"/>
    <w:rPr>
      <w:color w:val="800080"/>
      <w:u w:val="single"/>
    </w:rPr>
  </w:style>
  <w:style w:type="paragraph" w:customStyle="1" w:styleId="font5">
    <w:name w:val="font5"/>
    <w:basedOn w:val="Normale"/>
    <w:pPr>
      <w:spacing w:before="100" w:after="100" w:line="240" w:lineRule="auto"/>
    </w:pPr>
    <w:rPr>
      <w:rFonts w:ascii="Times New Roman" w:eastAsia="Times New Roman" w:hAnsi="Times New Roman"/>
      <w:color w:val="000000"/>
      <w:lang w:eastAsia="it-IT"/>
    </w:rPr>
  </w:style>
  <w:style w:type="paragraph" w:customStyle="1" w:styleId="font6">
    <w:name w:val="font6"/>
    <w:basedOn w:val="Normale"/>
    <w:pPr>
      <w:spacing w:before="100" w:after="100" w:line="240" w:lineRule="auto"/>
    </w:pPr>
    <w:rPr>
      <w:rFonts w:ascii="Times New Roman" w:eastAsia="Times New Roman" w:hAnsi="Times New Roman"/>
      <w:lang w:eastAsia="it-IT"/>
    </w:rPr>
  </w:style>
  <w:style w:type="paragraph" w:customStyle="1" w:styleId="font7">
    <w:name w:val="font7"/>
    <w:basedOn w:val="Normale"/>
    <w:pPr>
      <w:spacing w:before="100" w:after="100" w:line="240" w:lineRule="auto"/>
    </w:pPr>
    <w:rPr>
      <w:rFonts w:ascii="Times New Roman" w:eastAsia="Times New Roman" w:hAnsi="Times New Roman"/>
      <w:b/>
      <w:bCs/>
      <w:lang w:eastAsia="it-IT"/>
    </w:rPr>
  </w:style>
  <w:style w:type="paragraph" w:customStyle="1" w:styleId="font8">
    <w:name w:val="font8"/>
    <w:basedOn w:val="Normale"/>
    <w:pPr>
      <w:spacing w:before="100" w:after="100" w:line="240" w:lineRule="auto"/>
    </w:pPr>
    <w:rPr>
      <w:rFonts w:ascii="Tahoma" w:eastAsia="Times New Roman" w:hAnsi="Tahoma" w:cs="Tahoma"/>
      <w:b/>
      <w:bCs/>
      <w:color w:val="000000"/>
      <w:sz w:val="18"/>
      <w:szCs w:val="18"/>
      <w:lang w:eastAsia="it-IT"/>
    </w:rPr>
  </w:style>
  <w:style w:type="paragraph" w:customStyle="1" w:styleId="font9">
    <w:name w:val="font9"/>
    <w:basedOn w:val="Normale"/>
    <w:pPr>
      <w:spacing w:before="100" w:after="100" w:line="240" w:lineRule="auto"/>
    </w:pPr>
    <w:rPr>
      <w:rFonts w:ascii="Tahoma" w:eastAsia="Times New Roman" w:hAnsi="Tahoma" w:cs="Tahoma"/>
      <w:b/>
      <w:bCs/>
      <w:color w:val="000000"/>
      <w:lang w:eastAsia="it-IT"/>
    </w:rPr>
  </w:style>
  <w:style w:type="paragraph" w:customStyle="1" w:styleId="font10">
    <w:name w:val="font10"/>
    <w:basedOn w:val="Normale"/>
    <w:pPr>
      <w:spacing w:before="100" w:after="100" w:line="240" w:lineRule="auto"/>
    </w:pPr>
    <w:rPr>
      <w:rFonts w:ascii="Times New Roman" w:eastAsia="Times New Roman" w:hAnsi="Times New Roman"/>
      <w:color w:val="000000"/>
      <w:lang w:eastAsia="it-IT"/>
    </w:rPr>
  </w:style>
  <w:style w:type="paragraph" w:customStyle="1" w:styleId="font11">
    <w:name w:val="font11"/>
    <w:basedOn w:val="Normale"/>
    <w:pPr>
      <w:spacing w:before="100" w:after="100" w:line="240" w:lineRule="auto"/>
    </w:pPr>
    <w:rPr>
      <w:rFonts w:ascii="Times New Roman" w:eastAsia="Times New Roman" w:hAnsi="Times New Roman"/>
      <w:color w:val="008000"/>
      <w:lang w:eastAsia="it-IT"/>
    </w:rPr>
  </w:style>
  <w:style w:type="paragraph" w:customStyle="1" w:styleId="font12">
    <w:name w:val="font12"/>
    <w:basedOn w:val="Normale"/>
    <w:pPr>
      <w:spacing w:before="100" w:after="100" w:line="240" w:lineRule="auto"/>
    </w:pPr>
    <w:rPr>
      <w:rFonts w:ascii="Times New Roman" w:eastAsia="Times New Roman" w:hAnsi="Times New Roman"/>
      <w:color w:val="000000"/>
      <w:lang w:eastAsia="it-IT"/>
    </w:rPr>
  </w:style>
  <w:style w:type="paragraph" w:customStyle="1" w:styleId="font13">
    <w:name w:val="font13"/>
    <w:basedOn w:val="Normale"/>
    <w:pPr>
      <w:spacing w:before="100" w:after="100" w:line="240" w:lineRule="auto"/>
    </w:pPr>
    <w:rPr>
      <w:rFonts w:ascii="Times New Roman" w:eastAsia="Times New Roman" w:hAnsi="Times New Roman"/>
      <w:color w:val="FF0000"/>
      <w:lang w:eastAsia="it-IT"/>
    </w:rPr>
  </w:style>
  <w:style w:type="paragraph" w:customStyle="1" w:styleId="font14">
    <w:name w:val="font14"/>
    <w:basedOn w:val="Normale"/>
    <w:pPr>
      <w:spacing w:before="100" w:after="100" w:line="240" w:lineRule="auto"/>
    </w:pPr>
    <w:rPr>
      <w:rFonts w:ascii="Times New Roman" w:eastAsia="Times New Roman" w:hAnsi="Times New Roman"/>
      <w:color w:val="008000"/>
      <w:lang w:eastAsia="it-IT"/>
    </w:rPr>
  </w:style>
  <w:style w:type="paragraph" w:customStyle="1" w:styleId="font15">
    <w:name w:val="font15"/>
    <w:basedOn w:val="Normale"/>
    <w:pPr>
      <w:spacing w:before="100" w:after="100" w:line="240" w:lineRule="auto"/>
    </w:pPr>
    <w:rPr>
      <w:rFonts w:ascii="Times New Roman" w:eastAsia="Times New Roman" w:hAnsi="Times New Roman"/>
      <w:b/>
      <w:bCs/>
      <w:color w:val="000000"/>
      <w:sz w:val="20"/>
      <w:szCs w:val="20"/>
      <w:lang w:eastAsia="it-IT"/>
    </w:rPr>
  </w:style>
  <w:style w:type="paragraph" w:customStyle="1" w:styleId="font16">
    <w:name w:val="font16"/>
    <w:basedOn w:val="Normale"/>
    <w:pPr>
      <w:spacing w:before="100" w:after="100" w:line="240" w:lineRule="auto"/>
    </w:pPr>
    <w:rPr>
      <w:rFonts w:ascii="Times New Roman" w:eastAsia="Times New Roman" w:hAnsi="Times New Roman"/>
      <w:color w:val="000000"/>
      <w:lang w:eastAsia="it-IT"/>
    </w:rPr>
  </w:style>
  <w:style w:type="paragraph" w:customStyle="1" w:styleId="font17">
    <w:name w:val="font17"/>
    <w:basedOn w:val="Normale"/>
    <w:pPr>
      <w:spacing w:before="100" w:after="100" w:line="240" w:lineRule="auto"/>
    </w:pPr>
    <w:rPr>
      <w:rFonts w:ascii="Times New Roman" w:eastAsia="Times New Roman" w:hAnsi="Times New Roman"/>
      <w:color w:val="FF0000"/>
      <w:lang w:eastAsia="it-IT"/>
    </w:rPr>
  </w:style>
  <w:style w:type="paragraph" w:customStyle="1" w:styleId="font18">
    <w:name w:val="font18"/>
    <w:basedOn w:val="Normale"/>
    <w:pPr>
      <w:spacing w:before="100" w:after="100" w:line="240" w:lineRule="auto"/>
    </w:pPr>
    <w:rPr>
      <w:rFonts w:ascii="Times New Roman" w:eastAsia="Times New Roman" w:hAnsi="Times New Roman"/>
      <w:color w:val="000000"/>
      <w:lang w:eastAsia="it-IT"/>
    </w:rPr>
  </w:style>
  <w:style w:type="paragraph" w:customStyle="1" w:styleId="font19">
    <w:name w:val="font19"/>
    <w:basedOn w:val="Normale"/>
    <w:pPr>
      <w:spacing w:before="100" w:after="100" w:line="240" w:lineRule="auto"/>
    </w:pPr>
    <w:rPr>
      <w:rFonts w:ascii="Times New Roman" w:eastAsia="Times New Roman" w:hAnsi="Times New Roman"/>
      <w:color w:val="000000"/>
      <w:lang w:eastAsia="it-IT"/>
    </w:rPr>
  </w:style>
  <w:style w:type="paragraph" w:customStyle="1" w:styleId="font20">
    <w:name w:val="font20"/>
    <w:basedOn w:val="Normale"/>
    <w:pPr>
      <w:spacing w:before="100" w:after="100" w:line="240" w:lineRule="auto"/>
    </w:pPr>
    <w:rPr>
      <w:rFonts w:ascii="Times New Roman" w:eastAsia="Times New Roman" w:hAnsi="Times New Roman"/>
      <w:color w:val="008000"/>
      <w:lang w:eastAsia="it-IT"/>
    </w:rPr>
  </w:style>
  <w:style w:type="paragraph" w:customStyle="1" w:styleId="font21">
    <w:name w:val="font21"/>
    <w:basedOn w:val="Normale"/>
    <w:pPr>
      <w:spacing w:before="100" w:after="100" w:line="240" w:lineRule="auto"/>
    </w:pPr>
    <w:rPr>
      <w:rFonts w:ascii="Times New Roman" w:eastAsia="Times New Roman" w:hAnsi="Times New Roman"/>
      <w:color w:val="000000"/>
      <w:lang w:eastAsia="it-IT"/>
    </w:rPr>
  </w:style>
  <w:style w:type="paragraph" w:customStyle="1" w:styleId="font22">
    <w:name w:val="font22"/>
    <w:basedOn w:val="Normale"/>
    <w:pPr>
      <w:spacing w:before="100" w:after="100" w:line="240" w:lineRule="auto"/>
    </w:pPr>
    <w:rPr>
      <w:rFonts w:ascii="Times New Roman" w:eastAsia="Times New Roman" w:hAnsi="Times New Roman"/>
      <w:color w:val="000000"/>
      <w:lang w:eastAsia="it-IT"/>
    </w:rPr>
  </w:style>
  <w:style w:type="paragraph" w:customStyle="1" w:styleId="font23">
    <w:name w:val="font23"/>
    <w:basedOn w:val="Normale"/>
    <w:pPr>
      <w:spacing w:before="100" w:after="100" w:line="240" w:lineRule="auto"/>
    </w:pPr>
    <w:rPr>
      <w:rFonts w:ascii="Times New Roman" w:eastAsia="Times New Roman" w:hAnsi="Times New Roman"/>
      <w:color w:val="000000"/>
      <w:lang w:eastAsia="it-IT"/>
    </w:rPr>
  </w:style>
  <w:style w:type="paragraph" w:customStyle="1" w:styleId="font24">
    <w:name w:val="font24"/>
    <w:basedOn w:val="Normale"/>
    <w:pPr>
      <w:spacing w:before="100" w:after="100" w:line="240" w:lineRule="auto"/>
    </w:pPr>
    <w:rPr>
      <w:rFonts w:ascii="Times New Roman" w:eastAsia="Times New Roman" w:hAnsi="Times New Roman"/>
      <w:color w:val="008000"/>
      <w:lang w:eastAsia="it-IT"/>
    </w:rPr>
  </w:style>
  <w:style w:type="paragraph" w:customStyle="1" w:styleId="font25">
    <w:name w:val="font25"/>
    <w:basedOn w:val="Normale"/>
    <w:pPr>
      <w:spacing w:before="100" w:after="100" w:line="240" w:lineRule="auto"/>
    </w:pPr>
    <w:rPr>
      <w:rFonts w:ascii="Times New Roman" w:eastAsia="Times New Roman" w:hAnsi="Times New Roman"/>
      <w:u w:val="single"/>
      <w:lang w:eastAsia="it-IT"/>
    </w:rPr>
  </w:style>
  <w:style w:type="paragraph" w:customStyle="1" w:styleId="xl65">
    <w:name w:val="xl65"/>
    <w:basedOn w:val="Normale"/>
    <w:pPr>
      <w:spacing w:before="100" w:after="100" w:line="240" w:lineRule="auto"/>
      <w:jc w:val="center"/>
    </w:pPr>
    <w:rPr>
      <w:rFonts w:ascii="Times New Roman" w:eastAsia="Times New Roman" w:hAnsi="Times New Roman"/>
      <w:sz w:val="24"/>
      <w:szCs w:val="24"/>
      <w:lang w:eastAsia="it-IT"/>
    </w:rPr>
  </w:style>
  <w:style w:type="paragraph" w:customStyle="1" w:styleId="xl66">
    <w:name w:val="xl66"/>
    <w:basedOn w:val="Normale"/>
    <w:pPr>
      <w:spacing w:before="100" w:after="100" w:line="240" w:lineRule="auto"/>
      <w:jc w:val="center"/>
      <w:textAlignment w:val="center"/>
    </w:pPr>
    <w:rPr>
      <w:rFonts w:ascii="Times New Roman" w:eastAsia="Times New Roman" w:hAnsi="Times New Roman"/>
      <w:b/>
      <w:bCs/>
      <w:sz w:val="28"/>
      <w:szCs w:val="28"/>
      <w:lang w:eastAsia="it-IT"/>
    </w:rPr>
  </w:style>
  <w:style w:type="paragraph" w:customStyle="1" w:styleId="xl67">
    <w:name w:val="xl67"/>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68">
    <w:name w:val="xl68"/>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69">
    <w:name w:val="xl69"/>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70">
    <w:name w:val="xl70"/>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71">
    <w:name w:val="xl71"/>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72">
    <w:name w:val="xl72"/>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73">
    <w:name w:val="xl73"/>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74">
    <w:name w:val="xl74"/>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75">
    <w:name w:val="xl75"/>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76">
    <w:name w:val="xl76"/>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77">
    <w:name w:val="xl77"/>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78">
    <w:name w:val="xl78"/>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79">
    <w:name w:val="xl79"/>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80">
    <w:name w:val="xl80"/>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b/>
      <w:bCs/>
      <w:sz w:val="24"/>
      <w:szCs w:val="24"/>
      <w:lang w:eastAsia="it-IT"/>
    </w:rPr>
  </w:style>
  <w:style w:type="paragraph" w:customStyle="1" w:styleId="xl81">
    <w:name w:val="xl81"/>
    <w:basedOn w:val="Normale"/>
    <w:pPr>
      <w:spacing w:before="100" w:after="100" w:line="240" w:lineRule="auto"/>
    </w:pPr>
    <w:rPr>
      <w:rFonts w:ascii="Times New Roman" w:eastAsia="Times New Roman" w:hAnsi="Times New Roman"/>
      <w:color w:val="FF0000"/>
      <w:sz w:val="24"/>
      <w:szCs w:val="24"/>
      <w:lang w:eastAsia="it-IT"/>
    </w:rPr>
  </w:style>
  <w:style w:type="paragraph" w:customStyle="1" w:styleId="xl82">
    <w:name w:val="xl82"/>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83">
    <w:name w:val="xl83"/>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84">
    <w:name w:val="xl84"/>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85">
    <w:name w:val="xl85"/>
    <w:basedOn w:val="Normale"/>
    <w:pP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86">
    <w:name w:val="xl86"/>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87">
    <w:name w:val="xl87"/>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88">
    <w:name w:val="xl88"/>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89">
    <w:name w:val="xl89"/>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90">
    <w:name w:val="xl90"/>
    <w:basedOn w:val="Normale"/>
    <w:pPr>
      <w:pBdr>
        <w:top w:val="single" w:sz="4" w:space="0" w:color="000000"/>
        <w:left w:val="single" w:sz="4" w:space="0" w:color="000000"/>
        <w:bottom w:val="single" w:sz="4" w:space="0" w:color="000000"/>
        <w:right w:val="single" w:sz="4" w:space="0" w:color="000000"/>
      </w:pBdr>
      <w:shd w:val="clear" w:color="auto" w:fill="F2F2F2"/>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91">
    <w:name w:val="xl91"/>
    <w:basedOn w:val="Normale"/>
    <w:pPr>
      <w:shd w:val="clear" w:color="auto" w:fill="FFFFFF"/>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92">
    <w:name w:val="xl92"/>
    <w:basedOn w:val="Normale"/>
    <w:pPr>
      <w:shd w:val="clear" w:color="auto" w:fill="FFFF00"/>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93">
    <w:name w:val="xl93"/>
    <w:basedOn w:val="Normale"/>
    <w:pPr>
      <w:shd w:val="clear" w:color="auto" w:fill="FFFFFF"/>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94">
    <w:name w:val="xl94"/>
    <w:basedOn w:val="Normale"/>
    <w:pPr>
      <w:shd w:val="clear" w:color="auto" w:fill="FFFF00"/>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95">
    <w:name w:val="xl95"/>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96">
    <w:name w:val="xl96"/>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97">
    <w:name w:val="xl97"/>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98">
    <w:name w:val="xl98"/>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99">
    <w:name w:val="xl99"/>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00">
    <w:name w:val="xl100"/>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01">
    <w:name w:val="xl101"/>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02">
    <w:name w:val="xl102"/>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03">
    <w:name w:val="xl103"/>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04">
    <w:name w:val="xl104"/>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05">
    <w:name w:val="xl105"/>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06">
    <w:name w:val="xl106"/>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07">
    <w:name w:val="xl107"/>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08">
    <w:name w:val="xl108"/>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109">
    <w:name w:val="xl109"/>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10">
    <w:name w:val="xl110"/>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111">
    <w:name w:val="xl111"/>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112">
    <w:name w:val="xl112"/>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color w:val="000000"/>
      <w:sz w:val="24"/>
      <w:szCs w:val="24"/>
      <w:lang w:eastAsia="it-IT"/>
    </w:rPr>
  </w:style>
  <w:style w:type="paragraph" w:customStyle="1" w:styleId="xl113">
    <w:name w:val="xl113"/>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14">
    <w:name w:val="xl114"/>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15">
    <w:name w:val="xl115"/>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116">
    <w:name w:val="xl116"/>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17">
    <w:name w:val="xl117"/>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18">
    <w:name w:val="xl118"/>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19">
    <w:name w:val="xl119"/>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20">
    <w:name w:val="xl120"/>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21">
    <w:name w:val="xl121"/>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22">
    <w:name w:val="xl122"/>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23">
    <w:name w:val="xl123"/>
    <w:basedOn w:val="Normale"/>
    <w:pP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24">
    <w:name w:val="xl124"/>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25">
    <w:name w:val="xl125"/>
    <w:basedOn w:val="Normale"/>
    <w:pP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26">
    <w:name w:val="xl126"/>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27">
    <w:name w:val="xl127"/>
    <w:basedOn w:val="Normale"/>
    <w:pP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28">
    <w:name w:val="xl128"/>
    <w:basedOn w:val="Normale"/>
    <w:pP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29">
    <w:name w:val="xl129"/>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30">
    <w:name w:val="xl130"/>
    <w:basedOn w:val="Normale"/>
    <w:pP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31">
    <w:name w:val="xl131"/>
    <w:basedOn w:val="Normale"/>
    <w:pPr>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32">
    <w:name w:val="xl132"/>
    <w:basedOn w:val="Normale"/>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Times New Roman" w:eastAsia="Times New Roman" w:hAnsi="Times New Roman"/>
      <w:sz w:val="24"/>
      <w:szCs w:val="24"/>
      <w:lang w:eastAsia="it-IT"/>
    </w:rPr>
  </w:style>
  <w:style w:type="paragraph" w:customStyle="1" w:styleId="xl133">
    <w:name w:val="xl133"/>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134">
    <w:name w:val="xl134"/>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135">
    <w:name w:val="xl135"/>
    <w:basedOn w:val="Normale"/>
    <w:pPr>
      <w:spacing w:before="100" w:after="100" w:line="240" w:lineRule="auto"/>
      <w:textAlignment w:val="center"/>
    </w:pPr>
    <w:rPr>
      <w:rFonts w:ascii="Times New Roman" w:eastAsia="Times New Roman" w:hAnsi="Times New Roman"/>
      <w:sz w:val="24"/>
      <w:szCs w:val="24"/>
      <w:lang w:eastAsia="it-IT"/>
    </w:rPr>
  </w:style>
  <w:style w:type="paragraph" w:customStyle="1" w:styleId="xl136">
    <w:name w:val="xl136"/>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37">
    <w:name w:val="xl137"/>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38">
    <w:name w:val="xl138"/>
    <w:basedOn w:val="Normale"/>
    <w:pPr>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39">
    <w:name w:val="xl139"/>
    <w:basedOn w:val="Normale"/>
    <w:pPr>
      <w:shd w:val="clear" w:color="auto" w:fill="FFFFFF"/>
      <w:spacing w:before="100" w:after="100" w:line="240" w:lineRule="auto"/>
      <w:textAlignment w:val="center"/>
    </w:pPr>
    <w:rPr>
      <w:rFonts w:ascii="Times New Roman" w:eastAsia="Times New Roman" w:hAnsi="Times New Roman"/>
      <w:sz w:val="24"/>
      <w:szCs w:val="24"/>
      <w:lang w:eastAsia="it-IT"/>
    </w:rPr>
  </w:style>
  <w:style w:type="paragraph" w:customStyle="1" w:styleId="xl140">
    <w:name w:val="xl140"/>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41">
    <w:name w:val="xl141"/>
    <w:basedOn w:val="Normale"/>
    <w:pP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42">
    <w:name w:val="xl142"/>
    <w:basedOn w:val="Normale"/>
    <w:pPr>
      <w:shd w:val="clear" w:color="auto" w:fill="FFFFFF"/>
      <w:spacing w:before="100" w:after="100" w:line="240" w:lineRule="auto"/>
      <w:jc w:val="center"/>
      <w:textAlignment w:val="center"/>
    </w:pPr>
    <w:rPr>
      <w:rFonts w:ascii="Times New Roman" w:eastAsia="Times New Roman" w:hAnsi="Times New Roman"/>
      <w:sz w:val="24"/>
      <w:szCs w:val="24"/>
      <w:lang w:eastAsia="it-IT"/>
    </w:rPr>
  </w:style>
  <w:style w:type="paragraph" w:customStyle="1" w:styleId="xl143">
    <w:name w:val="xl143"/>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44">
    <w:name w:val="xl144"/>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45">
    <w:name w:val="xl145"/>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46">
    <w:name w:val="xl146"/>
    <w:basedOn w:val="Normale"/>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Times New Roman" w:eastAsia="Times New Roman" w:hAnsi="Times New Roman"/>
      <w:b/>
      <w:bCs/>
      <w:color w:val="FF0000"/>
      <w:sz w:val="24"/>
      <w:szCs w:val="24"/>
      <w:lang w:eastAsia="it-IT"/>
    </w:rPr>
  </w:style>
  <w:style w:type="paragraph" w:customStyle="1" w:styleId="xl147">
    <w:name w:val="xl147"/>
    <w:basedOn w:val="Normale"/>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48">
    <w:name w:val="xl148"/>
    <w:basedOn w:val="Normale"/>
    <w:pP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49">
    <w:name w:val="xl149"/>
    <w:basedOn w:val="Normale"/>
    <w:pPr>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50">
    <w:name w:val="xl150"/>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51">
    <w:name w:val="xl151"/>
    <w:basedOn w:val="Normale"/>
    <w:pP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52">
    <w:name w:val="xl152"/>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customStyle="1" w:styleId="xl153">
    <w:name w:val="xl153"/>
    <w:basedOn w:val="Normale"/>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eastAsia="Times New Roman" w:hAnsi="Times New Roman"/>
      <w:b/>
      <w:bCs/>
      <w:sz w:val="24"/>
      <w:szCs w:val="24"/>
      <w:lang w:eastAsia="it-IT"/>
    </w:rPr>
  </w:style>
  <w:style w:type="paragraph" w:styleId="Nessunaspaziatura">
    <w:name w:val="No Spacing"/>
    <w:pPr>
      <w:suppressAutoHyphens/>
    </w:pPr>
    <w:rPr>
      <w:sz w:val="22"/>
      <w:szCs w:val="22"/>
      <w:lang w:eastAsia="en-US"/>
    </w:rPr>
  </w:style>
  <w:style w:type="paragraph" w:styleId="Didascalia">
    <w:name w:val="caption"/>
    <w:basedOn w:val="Normale"/>
    <w:next w:val="Normale"/>
    <w:rPr>
      <w:b/>
      <w:bCs/>
      <w:sz w:val="20"/>
      <w:szCs w:val="20"/>
    </w:rPr>
  </w:style>
  <w:style w:type="paragraph" w:customStyle="1" w:styleId="Default">
    <w:name w:val="Default"/>
    <w:pPr>
      <w:suppressAutoHyphens/>
      <w:autoSpaceDE w:val="0"/>
    </w:pPr>
    <w:rPr>
      <w:rFonts w:ascii="Garamond" w:hAnsi="Garamond" w:cs="Garamond"/>
      <w:color w:val="000000"/>
      <w:sz w:val="24"/>
      <w:szCs w:val="24"/>
      <w:lang w:eastAsia="en-US"/>
    </w:rPr>
  </w:style>
  <w:style w:type="paragraph" w:customStyle="1" w:styleId="codartestremi">
    <w:name w:val="codart_estremi"/>
    <w:basedOn w:val="Normale"/>
    <w:pPr>
      <w:spacing w:before="100" w:after="100" w:line="240" w:lineRule="auto"/>
      <w:jc w:val="both"/>
    </w:pPr>
    <w:rPr>
      <w:rFonts w:ascii="Times New Roman" w:eastAsia="Times New Roman" w:hAnsi="Times New Roman"/>
      <w:sz w:val="24"/>
      <w:szCs w:val="24"/>
      <w:lang w:eastAsia="it-IT"/>
    </w:rPr>
  </w:style>
  <w:style w:type="paragraph" w:customStyle="1" w:styleId="codartr1">
    <w:name w:val="codart_r1"/>
    <w:basedOn w:val="Normale"/>
    <w:pPr>
      <w:spacing w:before="100" w:after="100" w:line="240" w:lineRule="auto"/>
      <w:jc w:val="both"/>
    </w:pPr>
    <w:rPr>
      <w:rFonts w:ascii="Times New Roman" w:eastAsia="Times New Roman" w:hAnsi="Times New Roman"/>
      <w:sz w:val="24"/>
      <w:szCs w:val="24"/>
      <w:lang w:eastAsia="it-IT"/>
    </w:rPr>
  </w:style>
  <w:style w:type="character" w:customStyle="1" w:styleId="codartarticolo">
    <w:name w:val="codart_articolo"/>
    <w:rPr>
      <w:b/>
      <w:bCs/>
    </w:rPr>
  </w:style>
  <w:style w:type="character" w:customStyle="1" w:styleId="codartrubrica">
    <w:name w:val="codart_rubrica"/>
    <w:rPr>
      <w:b w:val="0"/>
      <w:bCs w:val="0"/>
    </w:rPr>
  </w:style>
  <w:style w:type="character" w:customStyle="1" w:styleId="Titolo6Carattere">
    <w:name w:val="Titolo 6 Carattere"/>
    <w:rPr>
      <w:rFonts w:ascii="Calibri" w:eastAsia="Times New Roman" w:hAnsi="Calibri" w:cs="Times New Roman"/>
      <w:b/>
      <w:bCs/>
      <w:sz w:val="22"/>
      <w:szCs w:val="22"/>
      <w:lang w:eastAsia="en-US"/>
    </w:rPr>
  </w:style>
  <w:style w:type="character" w:customStyle="1" w:styleId="Titolo7Carattere">
    <w:name w:val="Titolo 7 Carattere"/>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14140</Words>
  <Characters>80600</Characters>
  <Application>Microsoft Office Word</Application>
  <DocSecurity>0</DocSecurity>
  <Lines>671</Lines>
  <Paragraphs>189</Paragraphs>
  <ScaleCrop>false</ScaleCrop>
  <Company/>
  <LinksUpToDate>false</LinksUpToDate>
  <CharactersWithSpaces>94551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d_tomassini</dc:creator>
  <cp:lastModifiedBy>reception</cp:lastModifiedBy>
  <cp:revision>2</cp:revision>
  <cp:lastPrinted>2021-03-16T14:37:00Z</cp:lastPrinted>
  <dcterms:created xsi:type="dcterms:W3CDTF">2021-07-13T08:09:00Z</dcterms:created>
  <dcterms:modified xsi:type="dcterms:W3CDTF">2021-07-13T08:09:00Z</dcterms:modified>
</cp:coreProperties>
</file>